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微软雅黑" w:hAnsi="微软雅黑" w:eastAsia="微软雅黑"/>
          <w:sz w:val="48"/>
          <w:szCs w:val="48"/>
        </w:rPr>
      </w:pPr>
      <w:r>
        <w:rPr>
          <w:rFonts w:ascii="微软雅黑" w:hAnsi="微软雅黑" w:eastAsia="微软雅黑"/>
          <w:sz w:val="21"/>
          <w:szCs w:val="21"/>
        </w:rPr>
        <w:t>
</w:t>
      </w:r>
    </w:p>
    <w:p>
      <w:pPr>
        <w:jc w:val="center"/>
      </w:pPr>
      <w:r>
        <w:rPr>
          <w:rFonts w:ascii="微软雅黑" w:hAnsi="微软雅黑" w:eastAsia="微软雅黑"/>
          <w:b/>
          <w:bCs/>
          <w:sz w:val="48"/>
          <w:szCs w:val="48"/>
        </w:rPr>
        <w:t>采购竞价系统</w:t>
      </w:r>
    </w:p>
    <w:p>
      <w:pPr>
        <w:ind w:leftChars="0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spacing w:line="360" w:lineRule="auto"/>
        <w:ind w:leftChars="0"/>
        <w:jc w:val="center"/>
      </w:pPr>
      <w:r>
        <w:rPr>
          <w:rFonts w:ascii="微软雅黑" w:hAnsi="微软雅黑" w:eastAsia="微软雅黑"/>
          <w:b/>
          <w:bCs/>
          <w:sz w:val="48"/>
          <w:szCs w:val="48"/>
        </w:rPr>
        <w:t>使</w:t>
      </w:r>
    </w:p>
    <w:p>
      <w:pPr>
        <w:spacing w:line="360" w:lineRule="auto"/>
        <w:ind w:leftChars="0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spacing w:line="360" w:lineRule="auto"/>
        <w:ind w:leftChars="0"/>
        <w:jc w:val="center"/>
        <w:rPr>
          <w:rFonts w:ascii="微软雅黑" w:hAnsi="微软雅黑" w:eastAsia="微软雅黑"/>
          <w:sz w:val="48"/>
          <w:szCs w:val="48"/>
        </w:rPr>
      </w:pPr>
      <w:r>
        <w:rPr>
          <w:rFonts w:ascii="微软雅黑" w:hAnsi="微软雅黑" w:eastAsia="微软雅黑"/>
          <w:b/>
          <w:bCs/>
          <w:sz w:val="48"/>
          <w:szCs w:val="48"/>
        </w:rPr>
        <w:t>用</w:t>
      </w:r>
    </w:p>
    <w:p>
      <w:pPr>
        <w:spacing w:line="360" w:lineRule="auto"/>
        <w:ind w:leftChars="0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spacing w:line="360" w:lineRule="auto"/>
        <w:ind w:leftChars="0"/>
        <w:jc w:val="center"/>
        <w:rPr>
          <w:rFonts w:ascii="微软雅黑" w:hAnsi="微软雅黑" w:eastAsia="微软雅黑"/>
          <w:sz w:val="48"/>
          <w:szCs w:val="48"/>
        </w:rPr>
      </w:pPr>
      <w:r>
        <w:rPr>
          <w:rFonts w:ascii="微软雅黑" w:hAnsi="微软雅黑" w:eastAsia="微软雅黑"/>
          <w:b/>
          <w:bCs/>
          <w:sz w:val="48"/>
          <w:szCs w:val="48"/>
        </w:rPr>
        <w:t>手</w:t>
      </w:r>
    </w:p>
    <w:p>
      <w:pPr>
        <w:spacing w:line="360" w:lineRule="auto"/>
        <w:ind w:leftChars="0"/>
        <w:jc w:val="center"/>
        <w:rPr>
          <w:rFonts w:ascii="微软雅黑" w:hAnsi="微软雅黑" w:eastAsia="微软雅黑"/>
          <w:sz w:val="48"/>
          <w:szCs w:val="48"/>
        </w:rPr>
      </w:pPr>
    </w:p>
    <w:p>
      <w:pPr>
        <w:spacing w:line="360" w:lineRule="auto"/>
        <w:ind w:leftChars="0"/>
        <w:jc w:val="center"/>
        <w:rPr>
          <w:rFonts w:ascii="微软雅黑" w:hAnsi="微软雅黑" w:eastAsia="微软雅黑"/>
          <w:sz w:val="48"/>
          <w:szCs w:val="48"/>
        </w:rPr>
      </w:pPr>
      <w:r>
        <w:rPr>
          <w:rFonts w:ascii="微软雅黑" w:hAnsi="微软雅黑" w:eastAsia="微软雅黑"/>
          <w:b/>
          <w:bCs/>
          <w:sz w:val="48"/>
          <w:szCs w:val="48"/>
        </w:rPr>
        <w:t>册</w:t>
      </w:r>
    </w:p>
    <w:p>
      <w:pPr>
        <w:jc w:val="center"/>
      </w:pPr>
      <w:r>
        <w:rPr>
          <w:rFonts w:ascii="华文楷体" w:hAnsi="华文楷体" w:eastAsia="华文楷体"/>
          <w:sz w:val="48"/>
          <w:szCs w:val="48"/>
        </w:rPr>
        <w:t>（采购人）</w:t>
      </w:r>
    </w:p>
    <w:p>
      <w:pPr>
        <w:jc w:val="center"/>
        <w:rPr>
          <w:rFonts w:ascii="华文楷体" w:hAnsi="华文楷体" w:eastAsia="华文楷体"/>
          <w:sz w:val="48"/>
          <w:szCs w:val="48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id w:val="147482975"/>
        <w15:color w:val="DBDBDB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kern w:val="2"/>
          <w:sz w:val="21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 w:val="36"/>
              <w:szCs w:val="36"/>
            </w:rPr>
            <w:fldChar w:fldCharType="begin"/>
          </w:r>
          <w:r>
            <w:rPr>
              <w:rFonts w:ascii="微软雅黑" w:hAnsi="微软雅黑" w:eastAsia="微软雅黑"/>
              <w:sz w:val="36"/>
              <w:szCs w:val="36"/>
            </w:rPr>
            <w:instrText xml:space="preserve">TOC \o "1-2" \h \u </w:instrText>
          </w:r>
          <w:r>
            <w:rPr>
              <w:rFonts w:ascii="微软雅黑" w:hAnsi="微软雅黑" w:eastAsia="微软雅黑"/>
              <w:sz w:val="36"/>
              <w:szCs w:val="36"/>
            </w:rPr>
            <w:fldChar w:fldCharType="separate"/>
          </w: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_Toc30591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ascii="微软雅黑" w:hAnsi="微软雅黑" w:eastAsia="微软雅黑"/>
            </w:rPr>
            <w:t>1.发布</w:t>
          </w:r>
          <w:r>
            <w:rPr>
              <w:rFonts w:hint="eastAsia" w:ascii="微软雅黑" w:hAnsi="微软雅黑" w:eastAsia="微软雅黑"/>
              <w:lang w:eastAsia="zh-CN"/>
            </w:rPr>
            <w:t>需求单</w:t>
          </w:r>
          <w:r>
            <w:tab/>
          </w:r>
          <w:r>
            <w:fldChar w:fldCharType="begin"/>
          </w:r>
          <w:r>
            <w:instrText xml:space="preserve"> PAGEREF _Toc30591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_Toc1189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ascii="微软雅黑" w:hAnsi="微软雅黑" w:eastAsia="微软雅黑"/>
            </w:rPr>
            <w:t>1.1新建</w:t>
          </w:r>
          <w:r>
            <w:rPr>
              <w:rFonts w:hint="eastAsia" w:ascii="微软雅黑" w:hAnsi="微软雅黑" w:eastAsia="微软雅黑"/>
            </w:rPr>
            <w:t>需求单</w:t>
          </w:r>
          <w:r>
            <w:tab/>
          </w:r>
          <w:r>
            <w:fldChar w:fldCharType="begin"/>
          </w:r>
          <w:r>
            <w:instrText xml:space="preserve"> PAGEREF _Toc1189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_Toc27699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ascii="微软雅黑" w:hAnsi="微软雅黑" w:eastAsia="微软雅黑"/>
            </w:rPr>
            <w:t>1.2填写</w:t>
          </w:r>
          <w:r>
            <w:rPr>
              <w:rFonts w:hint="eastAsia" w:ascii="微软雅黑" w:hAnsi="微软雅黑" w:eastAsia="微软雅黑"/>
              <w:lang w:eastAsia="zh-CN"/>
            </w:rPr>
            <w:t>需求单</w:t>
          </w:r>
          <w:r>
            <w:rPr>
              <w:rFonts w:ascii="微软雅黑" w:hAnsi="微软雅黑" w:eastAsia="微软雅黑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_Toc27699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_Toc185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2. 待审单据</w:t>
          </w:r>
          <w:r>
            <w:tab/>
          </w:r>
          <w:r>
            <w:fldChar w:fldCharType="begin"/>
          </w:r>
          <w:r>
            <w:instrText xml:space="preserve"> PAGEREF _Toc185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_Toc14599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t xml:space="preserve">3. </w:t>
          </w:r>
          <w:r>
            <w:rPr>
              <w:rFonts w:hint="eastAsia" w:ascii="微软雅黑" w:hAnsi="微软雅黑" w:eastAsia="微软雅黑"/>
              <w:lang w:val="en-US" w:eastAsia="zh-CN"/>
            </w:rPr>
            <w:t>我的</w:t>
          </w:r>
          <w:r>
            <w:rPr>
              <w:rFonts w:ascii="微软雅黑" w:hAnsi="微软雅黑" w:eastAsia="微软雅黑"/>
            </w:rPr>
            <w:t>竞价公告</w:t>
          </w:r>
          <w:r>
            <w:tab/>
          </w:r>
          <w:r>
            <w:fldChar w:fldCharType="begin"/>
          </w:r>
          <w:r>
            <w:instrText xml:space="preserve"> PAGEREF _Toc14599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_Toc26661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default" w:ascii="微软雅黑" w:hAnsi="微软雅黑" w:eastAsia="微软雅黑"/>
              <w:lang w:val="en-US" w:eastAsia="zh-CN"/>
            </w:rPr>
            <w:t xml:space="preserve">3.1 </w:t>
          </w:r>
          <w:r>
            <w:rPr>
              <w:rFonts w:hint="eastAsia" w:ascii="微软雅黑" w:hAnsi="微软雅黑" w:eastAsia="微软雅黑"/>
              <w:lang w:val="en-US" w:eastAsia="zh-CN"/>
            </w:rPr>
            <w:t>撤回草稿</w:t>
          </w:r>
          <w:r>
            <w:tab/>
          </w:r>
          <w:r>
            <w:fldChar w:fldCharType="begin"/>
          </w:r>
          <w:r>
            <w:instrText xml:space="preserve"> PAGEREF _Toc26661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_Toc26020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default" w:ascii="微软雅黑" w:hAnsi="微软雅黑" w:eastAsia="微软雅黑"/>
              <w:lang w:val="en-US" w:eastAsia="zh-CN"/>
            </w:rPr>
            <w:t xml:space="preserve">3.2 </w:t>
          </w:r>
          <w:r>
            <w:rPr>
              <w:rFonts w:hint="eastAsia" w:ascii="微软雅黑" w:hAnsi="微软雅黑" w:eastAsia="微软雅黑"/>
              <w:lang w:val="en-US" w:eastAsia="zh-CN"/>
            </w:rPr>
            <w:t>修改竞价单（审核被驳回的竞价单）</w:t>
          </w:r>
          <w:r>
            <w:tab/>
          </w:r>
          <w:r>
            <w:fldChar w:fldCharType="begin"/>
          </w:r>
          <w:r>
            <w:instrText xml:space="preserve"> PAGEREF _Toc26020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_Toc21456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3.3 重新发布（竞价时间已过）</w:t>
          </w:r>
          <w:r>
            <w:tab/>
          </w:r>
          <w:r>
            <w:fldChar w:fldCharType="begin"/>
          </w:r>
          <w:r>
            <w:instrText xml:space="preserve"> PAGEREF _Toc21456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_Toc32707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3.4 导出竞价信息</w:t>
          </w:r>
          <w:r>
            <w:tab/>
          </w:r>
          <w:r>
            <w:fldChar w:fldCharType="begin"/>
          </w:r>
          <w:r>
            <w:instrText xml:space="preserve"> PAGEREF _Toc32707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_Toc22833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4</w:t>
          </w:r>
          <w:r>
            <w:rPr>
              <w:rFonts w:ascii="微软雅黑" w:hAnsi="微软雅黑" w:eastAsia="微软雅黑"/>
            </w:rPr>
            <w:t>.选择供应商</w:t>
          </w:r>
          <w:r>
            <w:tab/>
          </w:r>
          <w:r>
            <w:fldChar w:fldCharType="begin"/>
          </w:r>
          <w:r>
            <w:instrText xml:space="preserve"> PAGEREF _Toc22833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_Toc13058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4</w:t>
          </w:r>
          <w:r>
            <w:rPr>
              <w:rFonts w:ascii="微软雅黑" w:hAnsi="微软雅黑" w:eastAsia="微软雅黑"/>
            </w:rPr>
            <w:t>.1进入选择供应商页面</w:t>
          </w:r>
          <w:r>
            <w:tab/>
          </w:r>
          <w:r>
            <w:fldChar w:fldCharType="begin"/>
          </w:r>
          <w:r>
            <w:instrText xml:space="preserve"> PAGEREF _Toc13058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_Toc14701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4</w:t>
          </w:r>
          <w:r>
            <w:rPr>
              <w:rFonts w:ascii="微软雅黑" w:hAnsi="微软雅黑" w:eastAsia="微软雅黑"/>
            </w:rPr>
            <w:t>.2选择供应商</w:t>
          </w:r>
          <w:r>
            <w:tab/>
          </w:r>
          <w:r>
            <w:fldChar w:fldCharType="begin"/>
          </w:r>
          <w:r>
            <w:instrText xml:space="preserve"> PAGEREF _Toc14701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_Toc22535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4</w:t>
          </w:r>
          <w:r>
            <w:rPr>
              <w:rFonts w:ascii="微软雅黑" w:hAnsi="微软雅黑" w:eastAsia="微软雅黑"/>
            </w:rPr>
            <w:t>.3重新竞价</w:t>
          </w:r>
          <w:r>
            <w:rPr>
              <w:rFonts w:hint="eastAsia" w:ascii="微软雅黑" w:hAnsi="微软雅黑" w:eastAsia="微软雅黑"/>
              <w:lang w:val="en-US" w:eastAsia="zh-CN"/>
            </w:rPr>
            <w:t>/</w:t>
          </w:r>
          <w:r>
            <w:rPr>
              <w:rFonts w:ascii="微软雅黑" w:hAnsi="微软雅黑" w:eastAsia="微软雅黑"/>
            </w:rPr>
            <w:t>取消竞价</w:t>
          </w:r>
          <w:r>
            <w:tab/>
          </w:r>
          <w:r>
            <w:fldChar w:fldCharType="begin"/>
          </w:r>
          <w:r>
            <w:instrText xml:space="preserve"> PAGEREF _Toc22535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_Toc24153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5</w:t>
          </w:r>
          <w:r>
            <w:rPr>
              <w:rFonts w:ascii="微软雅黑" w:hAnsi="微软雅黑" w:eastAsia="微软雅黑"/>
            </w:rPr>
            <w:t>.成交单管理</w:t>
          </w:r>
          <w:r>
            <w:tab/>
          </w:r>
          <w:r>
            <w:fldChar w:fldCharType="begin"/>
          </w:r>
          <w:r>
            <w:instrText xml:space="preserve"> PAGEREF _Toc24153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_Toc32241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5</w:t>
          </w:r>
          <w:r>
            <w:rPr>
              <w:rFonts w:ascii="微软雅黑" w:hAnsi="微软雅黑" w:eastAsia="微软雅黑"/>
            </w:rPr>
            <w:t>.1成交单管理</w:t>
          </w:r>
          <w:r>
            <w:tab/>
          </w:r>
          <w:r>
            <w:fldChar w:fldCharType="begin"/>
          </w:r>
          <w:r>
            <w:instrText xml:space="preserve"> PAGEREF _Toc32241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_Toc15542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5</w:t>
          </w:r>
          <w:r>
            <w:rPr>
              <w:rFonts w:ascii="微软雅黑" w:hAnsi="微软雅黑" w:eastAsia="微软雅黑"/>
            </w:rPr>
            <w:t>.</w:t>
          </w:r>
          <w:r>
            <w:rPr>
              <w:rFonts w:hint="eastAsia" w:ascii="微软雅黑" w:hAnsi="微软雅黑" w:eastAsia="微软雅黑"/>
              <w:lang w:val="en-US" w:eastAsia="zh-CN"/>
            </w:rPr>
            <w:t>2成交通知书</w:t>
          </w:r>
          <w:r>
            <w:tab/>
          </w:r>
          <w:r>
            <w:fldChar w:fldCharType="begin"/>
          </w:r>
          <w:r>
            <w:instrText xml:space="preserve"> PAGEREF _Toc15542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_Toc18477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5</w:t>
          </w:r>
          <w:r>
            <w:rPr>
              <w:rFonts w:ascii="微软雅黑" w:hAnsi="微软雅黑" w:eastAsia="微软雅黑"/>
            </w:rPr>
            <w:t>.</w:t>
          </w:r>
          <w:r>
            <w:rPr>
              <w:rFonts w:hint="eastAsia" w:ascii="微软雅黑" w:hAnsi="微软雅黑" w:eastAsia="微软雅黑"/>
              <w:lang w:val="en-US" w:eastAsia="zh-CN"/>
            </w:rPr>
            <w:t>3</w:t>
          </w:r>
          <w:r>
            <w:rPr>
              <w:rFonts w:ascii="微软雅黑" w:hAnsi="微软雅黑" w:eastAsia="微软雅黑"/>
            </w:rPr>
            <w:t>取消</w:t>
          </w:r>
          <w:r>
            <w:rPr>
              <w:rFonts w:hint="eastAsia" w:ascii="微软雅黑" w:hAnsi="微软雅黑" w:eastAsia="微软雅黑"/>
              <w:lang w:val="en-US" w:eastAsia="zh-CN"/>
            </w:rPr>
            <w:t>项目</w:t>
          </w:r>
          <w:r>
            <w:tab/>
          </w:r>
          <w:r>
            <w:fldChar w:fldCharType="begin"/>
          </w:r>
          <w:r>
            <w:instrText xml:space="preserve"> PAGEREF _Toc18477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_Toc11552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6</w:t>
          </w:r>
          <w:r>
            <w:rPr>
              <w:rFonts w:ascii="微软雅黑" w:hAnsi="微软雅黑" w:eastAsia="微软雅黑"/>
            </w:rPr>
            <w:t>.合同管理</w:t>
          </w:r>
          <w:r>
            <w:tab/>
          </w:r>
          <w:r>
            <w:fldChar w:fldCharType="begin"/>
          </w:r>
          <w:r>
            <w:instrText xml:space="preserve"> PAGEREF _Toc11552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_Toc3119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6</w:t>
          </w:r>
          <w:r>
            <w:rPr>
              <w:rFonts w:ascii="微软雅黑" w:hAnsi="微软雅黑" w:eastAsia="微软雅黑"/>
            </w:rPr>
            <w:t>.1审批合同</w:t>
          </w:r>
          <w:r>
            <w:tab/>
          </w:r>
          <w:r>
            <w:fldChar w:fldCharType="begin"/>
          </w:r>
          <w:r>
            <w:instrText xml:space="preserve"> PAGEREF _Toc3119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_Toc6525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6</w:t>
          </w:r>
          <w:r>
            <w:rPr>
              <w:rFonts w:ascii="微软雅黑" w:hAnsi="微软雅黑" w:eastAsia="微软雅黑"/>
            </w:rPr>
            <w:t>.2签订合同</w:t>
          </w:r>
          <w:r>
            <w:tab/>
          </w:r>
          <w:r>
            <w:fldChar w:fldCharType="begin"/>
          </w:r>
          <w:r>
            <w:instrText xml:space="preserve"> PAGEREF _Toc6525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_Toc13717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7.</w:t>
          </w:r>
          <w:r>
            <w:rPr>
              <w:rFonts w:hint="eastAsia" w:ascii="微软雅黑" w:hAnsi="微软雅黑" w:eastAsia="微软雅黑"/>
              <w:lang w:eastAsia="zh-CN"/>
            </w:rPr>
            <w:t>需求单</w:t>
          </w:r>
          <w:r>
            <w:rPr>
              <w:rFonts w:ascii="微软雅黑" w:hAnsi="微软雅黑" w:eastAsia="微软雅黑"/>
            </w:rPr>
            <w:t>总览</w:t>
          </w:r>
          <w:r>
            <w:tab/>
          </w:r>
          <w:r>
            <w:fldChar w:fldCharType="begin"/>
          </w:r>
          <w:r>
            <w:instrText xml:space="preserve"> PAGEREF _Toc13717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_Toc2808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ascii="微软雅黑" w:hAnsi="微软雅黑" w:eastAsia="微软雅黑"/>
            </w:rPr>
            <w:t>8. 我的评价</w:t>
          </w:r>
          <w:r>
            <w:tab/>
          </w:r>
          <w:r>
            <w:fldChar w:fldCharType="begin"/>
          </w:r>
          <w:r>
            <w:instrText xml:space="preserve"> PAGEREF _Toc2808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_Toc27838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8</w:t>
          </w:r>
          <w:r>
            <w:rPr>
              <w:rFonts w:ascii="微软雅黑" w:hAnsi="微软雅黑" w:eastAsia="微软雅黑"/>
            </w:rPr>
            <w:t>.1待评价</w:t>
          </w:r>
          <w:r>
            <w:tab/>
          </w:r>
          <w:r>
            <w:fldChar w:fldCharType="begin"/>
          </w:r>
          <w:r>
            <w:instrText xml:space="preserve"> PAGEREF _Toc27838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_Toc17613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8</w:t>
          </w:r>
          <w:r>
            <w:rPr>
              <w:rFonts w:ascii="微软雅黑" w:hAnsi="微软雅黑" w:eastAsia="微软雅黑"/>
            </w:rPr>
            <w:t>.2我的评价</w:t>
          </w:r>
          <w:r>
            <w:tab/>
          </w:r>
          <w:r>
            <w:fldChar w:fldCharType="begin"/>
          </w:r>
          <w:r>
            <w:instrText xml:space="preserve"> PAGEREF _Toc17613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_Toc6889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9. </w:t>
          </w:r>
          <w:r>
            <w:rPr>
              <w:rFonts w:hint="eastAsia" w:ascii="微软雅黑" w:hAnsi="微软雅黑" w:eastAsia="微软雅黑"/>
              <w:lang w:val="en-US" w:eastAsia="zh-CN"/>
            </w:rPr>
            <w:t>审批流程</w:t>
          </w:r>
          <w:r>
            <w:tab/>
          </w:r>
          <w:r>
            <w:fldChar w:fldCharType="begin"/>
          </w:r>
          <w:r>
            <w:instrText xml:space="preserve"> PAGEREF _Toc6889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6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_Toc14957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10. </w:t>
          </w:r>
          <w:r>
            <w:rPr>
              <w:rFonts w:hint="eastAsia" w:ascii="微软雅黑" w:hAnsi="微软雅黑" w:eastAsia="微软雅黑"/>
              <w:lang w:val="en-US" w:eastAsia="zh-CN"/>
            </w:rPr>
            <w:t>供需资讯</w:t>
          </w:r>
          <w:r>
            <w:tab/>
          </w:r>
          <w:r>
            <w:fldChar w:fldCharType="begin"/>
          </w:r>
          <w:r>
            <w:instrText xml:space="preserve"> PAGEREF _Toc14957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_Toc70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10</w:t>
          </w:r>
          <w:r>
            <w:rPr>
              <w:rFonts w:ascii="微软雅黑" w:hAnsi="微软雅黑" w:eastAsia="微软雅黑"/>
            </w:rPr>
            <w:t>.</w:t>
          </w:r>
          <w:r>
            <w:rPr>
              <w:rFonts w:hint="eastAsia" w:ascii="微软雅黑" w:hAnsi="微软雅黑" w:eastAsia="微软雅黑"/>
              <w:lang w:val="en-US" w:eastAsia="zh-CN"/>
            </w:rPr>
            <w:t>1求购管理</w:t>
          </w:r>
          <w:r>
            <w:tab/>
          </w:r>
          <w:r>
            <w:fldChar w:fldCharType="begin"/>
          </w:r>
          <w:r>
            <w:instrText xml:space="preserve"> PAGEREF _Toc70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rPr>
              <w:rFonts w:ascii="微软雅黑" w:hAnsi="微软雅黑" w:eastAsia="微软雅黑"/>
              <w:szCs w:val="36"/>
            </w:rPr>
            <w:fldChar w:fldCharType="begin"/>
          </w:r>
          <w:r>
            <w:rPr>
              <w:rFonts w:ascii="微软雅黑" w:hAnsi="微软雅黑" w:eastAsia="微软雅黑"/>
              <w:szCs w:val="36"/>
            </w:rPr>
            <w:instrText xml:space="preserve"> HYPERLINK \l _Toc25538 </w:instrText>
          </w:r>
          <w:r>
            <w:rPr>
              <w:rFonts w:ascii="微软雅黑" w:hAnsi="微软雅黑" w:eastAsia="微软雅黑"/>
              <w:szCs w:val="36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10</w:t>
          </w:r>
          <w:r>
            <w:rPr>
              <w:rFonts w:ascii="微软雅黑" w:hAnsi="微软雅黑" w:eastAsia="微软雅黑"/>
            </w:rPr>
            <w:t>.</w:t>
          </w:r>
          <w:r>
            <w:rPr>
              <w:rFonts w:hint="eastAsia" w:ascii="微软雅黑" w:hAnsi="微软雅黑" w:eastAsia="微软雅黑"/>
              <w:lang w:val="en-US" w:eastAsia="zh-CN"/>
            </w:rPr>
            <w:t>2案例管理</w:t>
          </w:r>
          <w:r>
            <w:tab/>
          </w:r>
          <w:r>
            <w:fldChar w:fldCharType="begin"/>
          </w:r>
          <w:r>
            <w:instrText xml:space="preserve"> PAGEREF _Toc25538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ascii="微软雅黑" w:hAnsi="微软雅黑" w:eastAsia="微软雅黑"/>
              <w:szCs w:val="36"/>
            </w:rPr>
            <w:fldChar w:fldCharType="end"/>
          </w:r>
        </w:p>
        <w:p>
          <w:pPr>
            <w:spacing w:line="360" w:lineRule="auto"/>
            <w:jc w:val="center"/>
            <w:rPr>
              <w:rFonts w:ascii="微软雅黑" w:hAnsi="微软雅黑" w:eastAsia="微软雅黑"/>
              <w:sz w:val="36"/>
              <w:szCs w:val="36"/>
            </w:rPr>
          </w:pPr>
          <w:r>
            <w:rPr>
              <w:rFonts w:ascii="微软雅黑" w:hAnsi="微软雅黑" w:eastAsia="微软雅黑"/>
              <w:szCs w:val="36"/>
            </w:rPr>
            <w:fldChar w:fldCharType="end"/>
          </w:r>
        </w:p>
      </w:sdtContent>
    </w:sdt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ascii="微软雅黑" w:hAnsi="微软雅黑" w:eastAsia="微软雅黑"/>
          <w:b/>
          <w:bCs/>
          <w:sz w:val="36"/>
          <w:szCs w:val="36"/>
        </w:rPr>
        <w:t xml:space="preserve">                       </w:t>
      </w: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line="360" w:lineRule="auto"/>
        <w:jc w:val="both"/>
        <w:rPr>
          <w:rFonts w:ascii="微软雅黑" w:hAnsi="微软雅黑" w:eastAsia="微软雅黑"/>
          <w:b/>
          <w:bCs/>
          <w:sz w:val="36"/>
          <w:szCs w:val="36"/>
        </w:rPr>
      </w:pPr>
    </w:p>
    <w:p>
      <w:pPr>
        <w:spacing w:before="240" w:after="0" w:line="259" w:lineRule="auto"/>
        <w:jc w:val="center"/>
        <w:rPr>
          <w:rFonts w:ascii="等线 Light" w:hAnsi="等线 Light" w:eastAsia="等线 Light"/>
          <w:sz w:val="32"/>
          <w:szCs w:val="32"/>
        </w:rPr>
      </w:pPr>
    </w:p>
    <w:p>
      <w:pPr>
        <w:spacing w:line="360" w:lineRule="auto"/>
        <w:jc w:val="both"/>
        <w:rPr>
          <w:rFonts w:ascii="微软雅黑" w:hAnsi="微软雅黑" w:eastAsia="微软雅黑"/>
          <w:sz w:val="36"/>
          <w:szCs w:val="36"/>
        </w:rPr>
      </w:pPr>
    </w:p>
    <w:p>
      <w:pPr>
        <w:jc w:val="left"/>
        <w:rPr>
          <w:rFonts w:ascii="微软雅黑" w:hAnsi="微软雅黑" w:eastAsia="微软雅黑"/>
          <w:color w:val="FF0000"/>
          <w:sz w:val="24"/>
          <w:szCs w:val="24"/>
        </w:rPr>
      </w:pPr>
      <w:bookmarkStart w:id="0" w:name="_Toc24785_WPSOffice_Level1"/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color w:val="FF0000"/>
          <w:sz w:val="24"/>
          <w:szCs w:val="24"/>
        </w:rPr>
        <w:t>★</w:t>
      </w:r>
      <w:r>
        <w:rPr>
          <w:rFonts w:ascii="微软雅黑" w:hAnsi="微软雅黑" w:eastAsia="微软雅黑"/>
          <w:sz w:val="24"/>
          <w:szCs w:val="24"/>
        </w:rPr>
        <w:t xml:space="preserve">采购人指南   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采购人操作手册</w:t>
      </w:r>
      <w:bookmarkEnd w:id="0"/>
    </w:p>
    <w:p>
      <w:pPr>
        <w:jc w:val="left"/>
        <w:rPr>
          <w:rFonts w:ascii="微软雅黑" w:hAnsi="微软雅黑" w:eastAsia="微软雅黑"/>
          <w:sz w:val="24"/>
          <w:szCs w:val="24"/>
        </w:rPr>
      </w:pPr>
      <w:bookmarkStart w:id="1" w:name="_Toc26686_WPSOffice_Level1"/>
      <w:r>
        <w:rPr>
          <w:rFonts w:ascii="微软雅黑" w:hAnsi="微软雅黑" w:eastAsia="微软雅黑"/>
          <w:sz w:val="24"/>
          <w:szCs w:val="24"/>
        </w:rPr>
        <w:t>系统竞价路程图：</w:t>
      </w:r>
      <w:bookmarkEnd w:id="1"/>
    </w:p>
    <w:p>
      <w:pPr>
        <w:jc w:val="both"/>
        <w:rPr>
          <w:rFonts w:ascii="华文楷体" w:hAnsi="华文楷体" w:eastAsia="华文楷体"/>
          <w:sz w:val="28"/>
          <w:szCs w:val="28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67325" cy="2438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0" w:after="240" w:line="408" w:lineRule="auto"/>
        <w:jc w:val="left"/>
        <w:rPr>
          <w:rFonts w:hint="eastAsia" w:eastAsia="微软雅黑"/>
          <w:lang w:eastAsia="zh-CN"/>
        </w:rPr>
      </w:pPr>
      <w:bookmarkStart w:id="2" w:name="_Toc30591"/>
      <w:r>
        <w:rPr>
          <w:rFonts w:ascii="微软雅黑" w:hAnsi="微软雅黑" w:eastAsia="微软雅黑"/>
        </w:rPr>
        <w:t>1.发布</w:t>
      </w:r>
      <w:r>
        <w:rPr>
          <w:rFonts w:hint="eastAsia" w:ascii="微软雅黑" w:hAnsi="微软雅黑" w:eastAsia="微软雅黑"/>
          <w:lang w:eastAsia="zh-CN"/>
        </w:rPr>
        <w:t>需求单</w:t>
      </w:r>
      <w:bookmarkEnd w:id="2"/>
    </w:p>
    <w:p>
      <w:pPr>
        <w:pStyle w:val="3"/>
        <w:spacing w:before="240" w:after="240" w:line="408" w:lineRule="auto"/>
        <w:jc w:val="left"/>
      </w:pPr>
      <w:bookmarkStart w:id="3" w:name="_Toc1189"/>
      <w:r>
        <w:rPr>
          <w:rFonts w:ascii="微软雅黑" w:hAnsi="微软雅黑" w:eastAsia="微软雅黑"/>
        </w:rPr>
        <w:t>1.1新建</w:t>
      </w:r>
      <w:r>
        <w:rPr>
          <w:rFonts w:hint="eastAsia" w:ascii="微软雅黑" w:hAnsi="微软雅黑" w:eastAsia="微软雅黑"/>
        </w:rPr>
        <w:t>需求单</w:t>
      </w:r>
      <w:bookmarkEnd w:id="3"/>
    </w:p>
    <w:p>
      <w:pPr>
        <w:jc w:val="left"/>
        <w:rPr>
          <w:rFonts w:ascii="华文楷体" w:hAnsi="华文楷体" w:eastAsia="华文楷体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采购人输入账号和密码登录系统后，点击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</w:rPr>
        <w:t>竞价管理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</w:rPr>
        <w:t>竞价采购管理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</w:rPr>
        <w:t>-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ascii="微软雅黑" w:hAnsi="微软雅黑" w:eastAsia="微软雅黑"/>
          <w:sz w:val="24"/>
          <w:szCs w:val="24"/>
        </w:rPr>
        <w:t>新建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】</w:t>
      </w:r>
      <w:r>
        <w:rPr>
          <w:rFonts w:ascii="微软雅黑" w:hAnsi="微软雅黑" w:eastAsia="微软雅黑"/>
          <w:sz w:val="24"/>
          <w:szCs w:val="24"/>
        </w:rPr>
        <w:t>按钮。弹出采购人</w:t>
      </w:r>
      <w:r>
        <w:rPr>
          <w:rFonts w:hint="eastAsia" w:ascii="微软雅黑" w:hAnsi="微软雅黑" w:eastAsia="微软雅黑"/>
          <w:sz w:val="24"/>
          <w:szCs w:val="24"/>
        </w:rPr>
        <w:t>竞价</w:t>
      </w:r>
      <w:r>
        <w:rPr>
          <w:rFonts w:ascii="微软雅黑" w:hAnsi="微软雅黑" w:eastAsia="微软雅黑"/>
          <w:sz w:val="24"/>
          <w:szCs w:val="24"/>
        </w:rPr>
        <w:t>须知，请仔细阅读并同意，即可填写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需求单</w:t>
      </w:r>
      <w:r>
        <w:rPr>
          <w:rFonts w:ascii="微软雅黑" w:hAnsi="微软雅黑" w:eastAsia="微软雅黑"/>
          <w:sz w:val="24"/>
          <w:szCs w:val="24"/>
        </w:rPr>
        <w:t>。（如下图）</w:t>
      </w:r>
    </w:p>
    <w:p>
      <w:pPr>
        <w:rPr>
          <w:rFonts w:ascii="华文楷体" w:hAnsi="华文楷体" w:eastAsia="华文楷体"/>
          <w:sz w:val="24"/>
          <w:szCs w:val="24"/>
        </w:rPr>
      </w:pPr>
      <w:r>
        <w:drawing>
          <wp:inline distT="0" distB="0" distL="114300" distR="114300">
            <wp:extent cx="5278120" cy="2695575"/>
            <wp:effectExtent l="0" t="0" r="17780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240" w:after="240" w:line="408" w:lineRule="auto"/>
        <w:jc w:val="left"/>
      </w:pPr>
      <w:bookmarkStart w:id="4" w:name="_Toc27699"/>
      <w:r>
        <w:rPr>
          <w:rFonts w:ascii="微软雅黑" w:hAnsi="微软雅黑" w:eastAsia="微软雅黑"/>
        </w:rPr>
        <w:t>1.2填写</w:t>
      </w:r>
      <w:r>
        <w:rPr>
          <w:rFonts w:hint="eastAsia" w:ascii="微软雅黑" w:hAnsi="微软雅黑" w:eastAsia="微软雅黑"/>
          <w:lang w:eastAsia="zh-CN"/>
        </w:rPr>
        <w:t>需求单</w:t>
      </w:r>
      <w:r>
        <w:rPr>
          <w:rFonts w:ascii="微软雅黑" w:hAnsi="微软雅黑" w:eastAsia="微软雅黑"/>
        </w:rPr>
        <w:t>信息</w:t>
      </w:r>
      <w:bookmarkEnd w:id="4"/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采购人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熟读采购人竞价须知并</w:t>
      </w:r>
      <w:r>
        <w:rPr>
          <w:rFonts w:hint="eastAsia" w:ascii="微软雅黑" w:hAnsi="微软雅黑" w:eastAsia="微软雅黑" w:cs="微软雅黑"/>
          <w:sz w:val="24"/>
          <w:szCs w:val="24"/>
        </w:rPr>
        <w:t>确认同意后，进入新增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页面。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采购单位信息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填写的注意事项说明：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945" cy="1974850"/>
            <wp:effectExtent l="0" t="0" r="1905" b="635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sz w:val="24"/>
          <w:szCs w:val="24"/>
        </w:rPr>
        <w:t>带</w:t>
      </w:r>
      <w:r>
        <w:rPr>
          <w:rFonts w:ascii="宋体" w:hAnsi="宋体" w:eastAsia="宋体" w:cs="宋体"/>
          <w:color w:val="FF0000"/>
          <w:sz w:val="24"/>
          <w:szCs w:val="24"/>
        </w:rPr>
        <w:t>★</w:t>
      </w:r>
      <w:r>
        <w:rPr>
          <w:rFonts w:hint="eastAsia" w:ascii="微软雅黑" w:hAnsi="微软雅黑" w:eastAsia="微软雅黑" w:cs="微软雅黑"/>
          <w:sz w:val="24"/>
          <w:szCs w:val="24"/>
        </w:rPr>
        <w:t>的为必填项，灰色框内容自动生成且不可修改；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2、务必填写真实的联系人和联系电话；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需求单基本信息</w:t>
      </w:r>
      <w:r>
        <w:rPr>
          <w:rFonts w:hint="eastAsia" w:ascii="微软雅黑" w:hAnsi="微软雅黑" w:eastAsia="微软雅黑" w:cs="微软雅黑"/>
          <w:sz w:val="24"/>
          <w:szCs w:val="24"/>
        </w:rPr>
        <w:t>填写的注意事项说明：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7485" cy="2353310"/>
            <wp:effectExtent l="0" t="0" r="18415" b="889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★</w:t>
      </w:r>
      <w:r>
        <w:rPr>
          <w:rFonts w:hint="eastAsia" w:ascii="微软雅黑" w:hAnsi="微软雅黑" w:eastAsia="微软雅黑" w:cs="微软雅黑"/>
          <w:sz w:val="24"/>
          <w:szCs w:val="24"/>
        </w:rPr>
        <w:t>的为必填项，灰色框内容自动生成且不可修改；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最少报价家数：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首次竞价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可选三家或两家，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二次竞价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以上可选三家、二家或一家；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5" w:name="_2、几种报价方式说明"/>
      <w:bookmarkEnd w:id="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几种报价方式的说明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3.1 总价报价、单价报价：</w:t>
      </w:r>
    </w:p>
    <w:p>
      <w:pPr>
        <w:ind w:firstLine="42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报价金额单位为元，总价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报价</w:t>
      </w:r>
      <w:r>
        <w:rPr>
          <w:rFonts w:hint="eastAsia" w:ascii="微软雅黑" w:hAnsi="微软雅黑" w:eastAsia="微软雅黑" w:cs="微软雅黑"/>
          <w:sz w:val="24"/>
          <w:szCs w:val="24"/>
        </w:rPr>
        <w:t>已明确项目预算和采购数量，单价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报价先明确设备单价，采购数量后期可能会所增加</w:t>
      </w:r>
      <w:r>
        <w:rPr>
          <w:rFonts w:hint="eastAsia" w:ascii="微软雅黑" w:hAnsi="微软雅黑" w:eastAsia="微软雅黑" w:cs="微软雅黑"/>
          <w:sz w:val="24"/>
          <w:szCs w:val="24"/>
        </w:rPr>
        <w:t>，这两种方式都是以最低报价作为优先选择的供应商；</w:t>
      </w:r>
    </w:p>
    <w:p>
      <w:pPr>
        <w:ind w:firstLine="420" w:firstLineChars="0"/>
        <w:jc w:val="left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3.2下浮率报价、折扣报价：</w:t>
      </w:r>
    </w:p>
    <w:p>
      <w:pPr>
        <w:ind w:firstLine="420" w:firstLineChars="0"/>
        <w:jc w:val="left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报价金额单位为%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下浮率报价：实际成交金额=项目预算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4"/>
          <w:szCs w:val="24"/>
        </w:rPr>
        <w:t>（1</w:t>
      </w:r>
      <w:r>
        <w:rPr>
          <w:rFonts w:ascii="微软雅黑" w:hAnsi="微软雅黑" w:eastAsia="微软雅黑" w:cs="微软雅黑"/>
          <w:sz w:val="24"/>
          <w:szCs w:val="24"/>
        </w:rPr>
        <w:t>00%-</w:t>
      </w:r>
      <w:r>
        <w:rPr>
          <w:rFonts w:hint="eastAsia" w:ascii="微软雅黑" w:hAnsi="微软雅黑" w:eastAsia="微软雅黑" w:cs="微软雅黑"/>
          <w:sz w:val="24"/>
          <w:szCs w:val="24"/>
        </w:rPr>
        <w:t>下浮率</w:t>
      </w:r>
      <w:r>
        <w:rPr>
          <w:rFonts w:ascii="微软雅黑" w:hAnsi="微软雅黑" w:eastAsia="微软雅黑" w:cs="微软雅黑"/>
          <w:sz w:val="24"/>
          <w:szCs w:val="24"/>
        </w:rPr>
        <w:t>%</w:t>
      </w:r>
      <w:r>
        <w:rPr>
          <w:rFonts w:hint="eastAsia" w:ascii="微软雅黑" w:hAnsi="微软雅黑" w:eastAsia="微软雅黑" w:cs="微软雅黑"/>
          <w:sz w:val="24"/>
          <w:szCs w:val="24"/>
        </w:rPr>
        <w:t>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折扣报价：实际成交金额</w:t>
      </w:r>
      <w:r>
        <w:rPr>
          <w:rFonts w:ascii="微软雅黑" w:hAnsi="微软雅黑" w:eastAsia="微软雅黑" w:cs="微软雅黑"/>
          <w:sz w:val="24"/>
          <w:szCs w:val="24"/>
        </w:rPr>
        <w:t>=</w:t>
      </w:r>
      <w:r>
        <w:rPr>
          <w:rFonts w:hint="eastAsia" w:ascii="微软雅黑" w:hAnsi="微软雅黑" w:eastAsia="微软雅黑" w:cs="微软雅黑"/>
          <w:sz w:val="24"/>
          <w:szCs w:val="24"/>
        </w:rPr>
        <w:t>项目预算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4"/>
          <w:szCs w:val="24"/>
        </w:rPr>
        <w:t>折扣</w:t>
      </w:r>
      <w:r>
        <w:rPr>
          <w:rFonts w:ascii="微软雅黑" w:hAnsi="微软雅黑" w:eastAsia="微软雅黑" w:cs="微软雅黑"/>
          <w:sz w:val="24"/>
          <w:szCs w:val="24"/>
        </w:rPr>
        <w:t>%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这两种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方式是</w:t>
      </w:r>
      <w:r>
        <w:rPr>
          <w:rFonts w:hint="eastAsia" w:ascii="微软雅黑" w:hAnsi="微软雅黑" w:eastAsia="微软雅黑" w:cs="微软雅黑"/>
          <w:sz w:val="24"/>
          <w:szCs w:val="24"/>
        </w:rPr>
        <w:t>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优惠力度大</w:t>
      </w:r>
      <w:r>
        <w:rPr>
          <w:rFonts w:hint="eastAsia" w:ascii="微软雅黑" w:hAnsi="微软雅黑" w:eastAsia="微软雅黑" w:cs="微软雅黑"/>
          <w:sz w:val="24"/>
          <w:szCs w:val="24"/>
        </w:rPr>
        <w:t>作为优先选择的供应商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3.3拍卖报价：金额单位为元，以最高报价作为</w:t>
      </w:r>
      <w:r>
        <w:rPr>
          <w:rFonts w:hint="eastAsia" w:ascii="微软雅黑" w:hAnsi="微软雅黑" w:eastAsia="微软雅黑" w:cs="微软雅黑"/>
          <w:sz w:val="24"/>
          <w:szCs w:val="24"/>
        </w:rPr>
        <w:t>优先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选择的供应商。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是否显示项目预算：是与否，选择“否”的时候，供应商在报价时无法查看该采购需求单的项目预算。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t>项目类型（大类）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与标的类别：标的类别是项目类型（大类）的子分类，如果采购的产品信息类别不在已有的项目类型中，则选择“其他”类别。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584450"/>
            <wp:effectExtent l="0" t="0" r="2540" b="635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资格条件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商务要求</w:t>
      </w:r>
      <w:r>
        <w:rPr>
          <w:rFonts w:hint="eastAsia" w:ascii="微软雅黑" w:hAnsi="微软雅黑" w:eastAsia="微软雅黑" w:cs="微软雅黑"/>
          <w:sz w:val="24"/>
          <w:szCs w:val="24"/>
        </w:rPr>
        <w:t>填写的注意事项说明：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eastAsia="zh-CN"/>
        </w:rPr>
        <w:t>★</w:t>
      </w:r>
      <w:r>
        <w:rPr>
          <w:rFonts w:hint="eastAsia" w:ascii="微软雅黑" w:hAnsi="微软雅黑" w:eastAsia="微软雅黑" w:cs="微软雅黑"/>
          <w:sz w:val="24"/>
          <w:szCs w:val="24"/>
        </w:rPr>
        <w:t>的为必填项；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如对供应商有资格和商务有要求则需写明具体</w:t>
      </w:r>
      <w:r>
        <w:rPr>
          <w:rFonts w:hint="eastAsia" w:ascii="微软雅黑" w:hAnsi="微软雅黑" w:eastAsia="微软雅黑" w:cs="微软雅黑"/>
          <w:sz w:val="24"/>
          <w:szCs w:val="24"/>
        </w:rPr>
        <w:t>的条件，如无，则填写“无”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numPr>
          <w:ilvl w:val="0"/>
          <w:numId w:val="0"/>
        </w:num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技术要求</w:t>
      </w:r>
      <w:r>
        <w:rPr>
          <w:rFonts w:hint="eastAsia" w:ascii="微软雅黑" w:hAnsi="微软雅黑" w:eastAsia="微软雅黑" w:cs="微软雅黑"/>
          <w:sz w:val="24"/>
          <w:szCs w:val="24"/>
        </w:rPr>
        <w:t>填写的注意事项说明：</w:t>
      </w:r>
    </w:p>
    <w:p>
      <w:r>
        <w:drawing>
          <wp:inline distT="0" distB="0" distL="114300" distR="114300">
            <wp:extent cx="5274310" cy="1732280"/>
            <wp:effectExtent l="0" t="0" r="2540" b="127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5580" cy="3103880"/>
            <wp:effectExtent l="0" t="0" r="1270" b="127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点击技术要求的【新增】按钮前，要先完成保存1~4项的信息；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如果完成了1~4项的信息保存，点击【新增】按钮会弹窗框，参数如实填写即可，添加完一条产品信息后，可以再继续添加产品信息；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附件</w:t>
      </w:r>
      <w:r>
        <w:rPr>
          <w:rFonts w:hint="eastAsia" w:ascii="微软雅黑" w:hAnsi="微软雅黑" w:eastAsia="微软雅黑" w:cs="微软雅黑"/>
          <w:sz w:val="24"/>
          <w:szCs w:val="24"/>
        </w:rPr>
        <w:t>填写的注意事项说明：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7485" cy="1047115"/>
            <wp:effectExtent l="0" t="0" r="18415" b="6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1、是否有附件：如果有附件需上传，则选择“是”，平台会自动检测是否有附件上传；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2、支持word、excel、pdf等文件格式上传，同时可以上传多个附件；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竞价时间</w:t>
      </w:r>
      <w:r>
        <w:rPr>
          <w:rFonts w:hint="eastAsia" w:ascii="微软雅黑" w:hAnsi="微软雅黑" w:eastAsia="微软雅黑" w:cs="微软雅黑"/>
          <w:sz w:val="24"/>
          <w:szCs w:val="24"/>
        </w:rPr>
        <w:t>填写的注意事项说明：</w:t>
      </w: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087755"/>
            <wp:effectExtent l="0" t="0" r="6985" b="1714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1、发布时间和截止时间的相隔时间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&gt;=3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天；</w:t>
      </w:r>
    </w:p>
    <w:p>
      <w:pPr>
        <w:numPr>
          <w:ilvl w:val="0"/>
          <w:numId w:val="0"/>
        </w:numPr>
        <w:rPr>
          <w:rFonts w:hint="default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填写完毕后，点击【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提交审核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发布竞价公告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需审核的四种情况：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bookmarkStart w:id="6" w:name="_3、发布竞价公告需审核的四种情况"/>
      <w:bookmarkEnd w:id="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1.1、</w:t>
      </w:r>
      <w:r>
        <w:rPr>
          <w:rFonts w:hint="eastAsia" w:ascii="微软雅黑" w:hAnsi="微软雅黑" w:eastAsia="微软雅黑" w:cs="微软雅黑"/>
          <w:sz w:val="24"/>
          <w:szCs w:val="24"/>
        </w:rPr>
        <w:t>学校采购管理员设定了发布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需要审核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1.2、</w:t>
      </w:r>
      <w:r>
        <w:rPr>
          <w:rFonts w:hint="eastAsia" w:ascii="微软雅黑" w:hAnsi="微软雅黑" w:eastAsia="微软雅黑" w:cs="微软雅黑"/>
          <w:sz w:val="24"/>
          <w:szCs w:val="24"/>
        </w:rPr>
        <w:t>学校采购管理员设定了少于三家供应商报价时需要审核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1.3、</w:t>
      </w:r>
      <w:r>
        <w:rPr>
          <w:rFonts w:hint="eastAsia" w:ascii="微软雅黑" w:hAnsi="微软雅黑" w:eastAsia="微软雅黑"/>
          <w:sz w:val="24"/>
          <w:szCs w:val="24"/>
        </w:rPr>
        <w:t>学校采购管理员设定隐藏项目预算时需要审核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1.4、</w:t>
      </w:r>
      <w:r>
        <w:rPr>
          <w:rFonts w:hint="eastAsia" w:ascii="微软雅黑" w:hAnsi="微软雅黑" w:eastAsia="微软雅黑" w:cs="微软雅黑"/>
          <w:sz w:val="24"/>
          <w:szCs w:val="24"/>
        </w:rPr>
        <w:t>学校采购管理员设定超出项目预算需要审核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以上四种情况在采购人发布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时，需要经过学校采购管理员或学校审核人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在待审单据里面</w:t>
      </w:r>
      <w:r>
        <w:rPr>
          <w:rFonts w:hint="eastAsia" w:ascii="微软雅黑" w:hAnsi="微软雅黑" w:eastAsia="微软雅黑" w:cs="微软雅黑"/>
          <w:sz w:val="24"/>
          <w:szCs w:val="24"/>
        </w:rPr>
        <w:t>审核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才能发布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采购人想确认是否需要审核和下一步审核人是谁，可在【竞价采购管理】-【审批流程】列表中查看。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5580" cy="1884680"/>
            <wp:effectExtent l="0" t="0" r="1270" b="127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审核通过后就</w:t>
      </w:r>
      <w:r>
        <w:rPr>
          <w:rFonts w:hint="eastAsia" w:ascii="微软雅黑" w:hAnsi="微软雅黑" w:eastAsia="微软雅黑" w:cs="微软雅黑"/>
          <w:sz w:val="24"/>
          <w:szCs w:val="24"/>
        </w:rPr>
        <w:t>会发布在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平台的【首页】-</w:t>
      </w:r>
      <w:r>
        <w:rPr>
          <w:rFonts w:hint="eastAsia" w:ascii="微软雅黑" w:hAnsi="微软雅黑" w:eastAsia="微软雅黑" w:cs="微软雅黑"/>
          <w:sz w:val="24"/>
          <w:szCs w:val="24"/>
        </w:rPr>
        <w:t>【竞价平台】-【竞价公告】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。如果没有设定需要审核，则直接发布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成功发布的效果如下：</w:t>
      </w:r>
    </w:p>
    <w:p>
      <w:pPr>
        <w:pStyle w:val="13"/>
        <w:ind w:left="0" w:leftChars="0" w:firstLine="0" w:firstLineChars="0"/>
      </w:pPr>
      <w:r>
        <w:drawing>
          <wp:inline distT="0" distB="0" distL="114300" distR="114300">
            <wp:extent cx="5276215" cy="2798445"/>
            <wp:effectExtent l="0" t="0" r="635" b="1905"/>
            <wp:docPr id="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4、竞价单成交时需要审核的四种情况"/>
      <w:bookmarkEnd w:id="7"/>
    </w:p>
    <w:p>
      <w:pPr>
        <w:pStyle w:val="2"/>
        <w:numPr>
          <w:ilvl w:val="0"/>
          <w:numId w:val="4"/>
        </w:numPr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8" w:name="_Toc185"/>
      <w:r>
        <w:rPr>
          <w:rFonts w:hint="eastAsia" w:ascii="微软雅黑" w:hAnsi="微软雅黑" w:eastAsia="微软雅黑"/>
          <w:lang w:val="en-US" w:eastAsia="zh-CN"/>
        </w:rPr>
        <w:t>待审单据</w:t>
      </w:r>
      <w:bookmarkEnd w:id="8"/>
    </w:p>
    <w:p>
      <w:r>
        <w:drawing>
          <wp:inline distT="0" distB="0" distL="114300" distR="114300">
            <wp:extent cx="5274310" cy="1897380"/>
            <wp:effectExtent l="0" t="0" r="2540" b="762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6850" cy="2977515"/>
            <wp:effectExtent l="0" t="0" r="0" b="1333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由【供应商】发起的合同审批、放弃成交审批、取消竞价审批等申请，</w:t>
      </w:r>
      <w:r>
        <w:rPr>
          <w:rFonts w:ascii="微软雅黑" w:hAnsi="微软雅黑" w:eastAsia="微软雅黑"/>
          <w:sz w:val="24"/>
          <w:szCs w:val="24"/>
        </w:rPr>
        <w:t>这些申请会转到【采购人】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的【</w:t>
      </w:r>
      <w:r>
        <w:rPr>
          <w:rFonts w:ascii="微软雅黑" w:hAnsi="微软雅黑" w:eastAsia="微软雅黑"/>
          <w:sz w:val="24"/>
          <w:szCs w:val="24"/>
        </w:rPr>
        <w:t>待审单据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中，采购人</w:t>
      </w:r>
      <w:r>
        <w:rPr>
          <w:rFonts w:ascii="微软雅黑" w:hAnsi="微软雅黑" w:eastAsia="微软雅黑"/>
          <w:sz w:val="24"/>
          <w:szCs w:val="24"/>
        </w:rPr>
        <w:t>对相应的订单进行审核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，</w:t>
      </w:r>
      <w:r>
        <w:rPr>
          <w:rFonts w:ascii="微软雅黑" w:hAnsi="微软雅黑" w:eastAsia="微软雅黑"/>
          <w:sz w:val="24"/>
          <w:szCs w:val="24"/>
        </w:rPr>
        <w:t>审核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结果主要由两种：同意和驳回，同意和驳回的按钮在右上角，驳回写明具体原因。</w:t>
      </w:r>
    </w:p>
    <w:p>
      <w:pPr>
        <w:jc w:val="both"/>
        <w:rPr>
          <w:rFonts w:ascii="华文楷体" w:hAnsi="华文楷体" w:eastAsia="华文楷体"/>
          <w:sz w:val="24"/>
          <w:szCs w:val="24"/>
        </w:rPr>
      </w:pPr>
    </w:p>
    <w:p>
      <w:pPr>
        <w:pStyle w:val="2"/>
        <w:numPr>
          <w:ilvl w:val="0"/>
          <w:numId w:val="4"/>
        </w:numPr>
        <w:snapToGrid/>
        <w:spacing w:before="240" w:after="240" w:line="408" w:lineRule="auto"/>
        <w:ind w:left="0" w:leftChars="0" w:firstLine="0" w:firstLineChars="0"/>
        <w:jc w:val="left"/>
      </w:pPr>
      <w:bookmarkStart w:id="9" w:name="_Toc14599"/>
      <w:r>
        <w:rPr>
          <w:rFonts w:hint="eastAsia" w:ascii="微软雅黑" w:hAnsi="微软雅黑" w:eastAsia="微软雅黑"/>
          <w:lang w:val="en-US" w:eastAsia="zh-CN"/>
        </w:rPr>
        <w:t>我的</w:t>
      </w:r>
      <w:r>
        <w:rPr>
          <w:rFonts w:ascii="微软雅黑" w:hAnsi="微软雅黑" w:eastAsia="微软雅黑"/>
        </w:rPr>
        <w:t>竞价公告</w:t>
      </w:r>
      <w:bookmarkEnd w:id="9"/>
    </w:p>
    <w:p>
      <w:pPr>
        <w:pStyle w:val="3"/>
        <w:numPr>
          <w:ilvl w:val="1"/>
          <w:numId w:val="4"/>
        </w:numPr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10" w:name="_Toc26661"/>
      <w:r>
        <w:rPr>
          <w:rFonts w:hint="eastAsia" w:ascii="微软雅黑" w:hAnsi="微软雅黑" w:eastAsia="微软雅黑"/>
          <w:lang w:val="en-US" w:eastAsia="zh-CN"/>
        </w:rPr>
        <w:t>撤回草稿</w:t>
      </w:r>
      <w:bookmarkEnd w:id="10"/>
      <w:r>
        <w:rPr>
          <w:rFonts w:hint="eastAsia" w:ascii="微软雅黑" w:hAnsi="微软雅黑" w:eastAsia="微软雅黑"/>
          <w:lang w:val="en-US" w:eastAsia="zh-CN"/>
        </w:rPr>
        <w:t>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没有供应商报价</w:t>
      </w:r>
      <w:r>
        <w:rPr>
          <w:rFonts w:hint="eastAsia" w:ascii="微软雅黑" w:hAnsi="微软雅黑" w:eastAsia="微软雅黑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871980"/>
            <wp:effectExtent l="0" t="0" r="6985" b="1397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ind w:firstLine="420" w:firstLine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通过审核的竞价单，在时间未截止前且没有供应商参与报价时，【采购人】可以自主撤回竞价单对竞价单的内容进行调整，已撤回的竞价单，供应商暂时无法进行报价，需重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修正竞价信息点击保存后，务必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要点击提交审核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，保存只是存为草稿，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提交审核才是正式发布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jc w:val="both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撤回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草稿</w:t>
      </w:r>
      <w:r>
        <w:rPr>
          <w:rFonts w:hint="eastAsia" w:ascii="微软雅黑" w:hAnsi="微软雅黑" w:eastAsia="微软雅黑" w:cs="微软雅黑"/>
          <w:sz w:val="24"/>
          <w:szCs w:val="24"/>
        </w:rPr>
        <w:t>的注意事项说明：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1、重新发布竞价单时，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发布时间和截止时间的相隔时间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&gt;=3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2、如果采购管理员设置了发布需求单需要审核时，那么重新发布竞价单时需要通过【采购管理员】或【采购审核人】审批通过后，才会发布到首页上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3、已有供应商参与报价后，需要调整竞价信息时，需要走更正的操作流程。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13"/>
        <w:numPr>
          <w:ilvl w:val="1"/>
          <w:numId w:val="4"/>
        </w:numPr>
        <w:ind w:left="0" w:leftChars="0" w:firstLine="0" w:firstLineChars="0"/>
        <w:rPr>
          <w:rFonts w:hint="eastAsia" w:ascii="微软雅黑" w:hAnsi="微软雅黑" w:eastAsia="微软雅黑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ajorBidi"/>
          <w:b/>
          <w:bCs/>
          <w:kern w:val="2"/>
          <w:sz w:val="32"/>
          <w:szCs w:val="32"/>
          <w:lang w:val="en-US" w:eastAsia="zh-CN" w:bidi="ar-SA"/>
        </w:rPr>
        <w:t>更正信息（</w:t>
      </w:r>
      <w:r>
        <w:rPr>
          <w:rFonts w:hint="eastAsia" w:ascii="微软雅黑" w:hAnsi="微软雅黑" w:eastAsia="微软雅黑" w:cstheme="majorBidi"/>
          <w:b/>
          <w:bCs/>
          <w:color w:val="FF0000"/>
          <w:kern w:val="2"/>
          <w:sz w:val="32"/>
          <w:szCs w:val="32"/>
          <w:lang w:val="en-US" w:eastAsia="zh-CN" w:bidi="ar-SA"/>
        </w:rPr>
        <w:t>已有供应商报价</w:t>
      </w:r>
      <w:r>
        <w:rPr>
          <w:rFonts w:hint="eastAsia" w:ascii="微软雅黑" w:hAnsi="微软雅黑" w:eastAsia="微软雅黑" w:cstheme="majorBidi"/>
          <w:b/>
          <w:bCs/>
          <w:kern w:val="2"/>
          <w:sz w:val="32"/>
          <w:szCs w:val="32"/>
          <w:lang w:val="en-US" w:eastAsia="zh-CN" w:bidi="ar-SA"/>
        </w:rPr>
        <w:t>）</w:t>
      </w:r>
    </w:p>
    <w:p>
      <w:pPr>
        <w:pStyle w:val="13"/>
        <w:numPr>
          <w:numId w:val="0"/>
        </w:numPr>
        <w:ind w:leftChars="0"/>
      </w:pPr>
      <w:r>
        <w:drawing>
          <wp:inline distT="0" distB="0" distL="114300" distR="114300">
            <wp:extent cx="5266690" cy="1622425"/>
            <wp:effectExtent l="0" t="0" r="1016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numId w:val="0"/>
        </w:numPr>
        <w:ind w:leftChars="0"/>
      </w:pPr>
      <w:r>
        <w:drawing>
          <wp:inline distT="0" distB="0" distL="114300" distR="114300">
            <wp:extent cx="5273675" cy="2859405"/>
            <wp:effectExtent l="0" t="0" r="317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通过审核的竞价单，在时间未截止前且已有供应商参与报价时，【采购人】可以自主撤回竞价单对竞价单的内容进行调整，项目名称会自动带有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(1次更正)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字样，发起更正请求时，平台</w:t>
      </w:r>
      <w:bookmarkStart w:id="33" w:name="_GoBack"/>
      <w:bookmarkEnd w:id="3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会发短信通知已报价的供应商，已撤回的竞价单，供应商暂时无法进行报价，需重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修正竞价信息点击保存后，务必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要点击提交审核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，保存只是存为草稿，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提交审核才是正式发布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jc w:val="both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更正信息</w:t>
      </w:r>
      <w:r>
        <w:rPr>
          <w:rFonts w:hint="eastAsia" w:ascii="微软雅黑" w:hAnsi="微软雅黑" w:eastAsia="微软雅黑" w:cs="微软雅黑"/>
          <w:sz w:val="24"/>
          <w:szCs w:val="24"/>
        </w:rPr>
        <w:t>的注意事项说明：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1、重新发布竞价单时，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发布时间和截止时间的相隔时间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&gt;=3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2、如果采购管理员设置了发布需求单需要审核时，那么重新发布竞价单时需要通过【采购管理员】或【采购审核人】审批通过后，才会发布到首页上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3"/>
        <w:numPr>
          <w:ilvl w:val="1"/>
          <w:numId w:val="4"/>
        </w:numPr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11" w:name="_Toc26020"/>
      <w:r>
        <w:rPr>
          <w:rFonts w:hint="eastAsia" w:ascii="微软雅黑" w:hAnsi="微软雅黑" w:eastAsia="微软雅黑"/>
          <w:lang w:val="en-US" w:eastAsia="zh-CN"/>
        </w:rPr>
        <w:t>修改竞价单（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审核被驳回的竞价单</w:t>
      </w:r>
      <w:r>
        <w:rPr>
          <w:rFonts w:hint="eastAsia" w:ascii="微软雅黑" w:hAnsi="微软雅黑" w:eastAsia="微软雅黑"/>
          <w:lang w:val="en-US" w:eastAsia="zh-CN"/>
        </w:rPr>
        <w:t>）</w:t>
      </w:r>
      <w:bookmarkEnd w:id="11"/>
    </w:p>
    <w:p>
      <w:r>
        <w:drawing>
          <wp:inline distT="0" distB="0" distL="114300" distR="114300">
            <wp:extent cx="5271135" cy="1806575"/>
            <wp:effectExtent l="0" t="0" r="5715" b="317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当申请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被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采购管理员】或【采购审核人】</w:t>
      </w:r>
      <w:r>
        <w:rPr>
          <w:rFonts w:hint="eastAsia" w:ascii="微软雅黑" w:hAnsi="微软雅黑" w:eastAsia="微软雅黑" w:cs="微软雅黑"/>
          <w:sz w:val="24"/>
          <w:szCs w:val="24"/>
        </w:rPr>
        <w:t>驳回后，【采购人】可以修改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信息重新提交审核，参与竞价（如下图）。也可删除本次申请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both"/>
        <w:rPr>
          <w:rFonts w:hint="eastAsia" w:ascii="华文楷体" w:hAnsi="华文楷体" w:eastAsiaTheme="minor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176780"/>
            <wp:effectExtent l="0" t="0" r="9525" b="1397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发布成功后，【采购人】即完成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申请，如遇其他问题可以需要修改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需求单</w:t>
      </w:r>
      <w:r>
        <w:rPr>
          <w:rFonts w:hint="eastAsia" w:ascii="微软雅黑" w:hAnsi="微软雅黑" w:eastAsia="微软雅黑" w:cs="微软雅黑"/>
          <w:sz w:val="24"/>
          <w:szCs w:val="24"/>
        </w:rPr>
        <w:t>，可以点击“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撤回草稿</w:t>
      </w:r>
      <w:r>
        <w:rPr>
          <w:rFonts w:hint="eastAsia" w:ascii="微软雅黑" w:hAnsi="微软雅黑" w:eastAsia="微软雅黑" w:cs="微软雅黑"/>
          <w:sz w:val="24"/>
          <w:szCs w:val="24"/>
        </w:rPr>
        <w:t>”提交后再次竞价。需注意，当有【供应商】报价后，就不可以再重新发布。</w:t>
      </w:r>
    </w:p>
    <w:p>
      <w:pPr>
        <w:jc w:val="both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278120" cy="2590800"/>
            <wp:effectExtent l="0" t="0" r="17780" b="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12" w:name="_Toc21456"/>
      <w:r>
        <w:rPr>
          <w:rFonts w:hint="eastAsia" w:ascii="微软雅黑" w:hAnsi="微软雅黑" w:eastAsia="微软雅黑"/>
          <w:lang w:val="en-US" w:eastAsia="zh-CN"/>
        </w:rPr>
        <w:t>3.3 重新发布（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竞价时间已过</w:t>
      </w:r>
      <w:r>
        <w:rPr>
          <w:rFonts w:hint="eastAsia" w:ascii="微软雅黑" w:hAnsi="微软雅黑" w:eastAsia="微软雅黑"/>
          <w:lang w:val="en-US" w:eastAsia="zh-CN"/>
        </w:rPr>
        <w:t>）</w:t>
      </w:r>
      <w:bookmarkEnd w:id="12"/>
    </w:p>
    <w:p>
      <w:r>
        <w:drawing>
          <wp:inline distT="0" distB="0" distL="114300" distR="114300">
            <wp:extent cx="5271135" cy="2589530"/>
            <wp:effectExtent l="0" t="0" r="5715" b="1270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重新发布</w:t>
      </w:r>
      <w:r>
        <w:rPr>
          <w:rFonts w:hint="eastAsia" w:ascii="微软雅黑" w:hAnsi="微软雅黑" w:eastAsia="微软雅黑" w:cs="微软雅黑"/>
          <w:sz w:val="24"/>
          <w:szCs w:val="24"/>
        </w:rPr>
        <w:t>的注意事项说明：</w:t>
      </w:r>
    </w:p>
    <w:p>
      <w:p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1、重新发布的条件：竞价截止时间已过；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2、重新发布竞价单时，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发布时间和截止时间的相隔时间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&gt;=3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3、最少报价家数可以自由选择三家、两家或一家；</w:t>
      </w:r>
    </w:p>
    <w:p>
      <w:pPr>
        <w:pStyle w:val="13"/>
        <w:numPr>
          <w:ilvl w:val="0"/>
          <w:numId w:val="0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4、如果采购管理员设置了发布需求单需要审核时，那么重新发布竞价单时需要通过【采购管理员】或【采购审核人】审批通过后，才会发布到首页上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5、发布后，若发现参数有误，在没有供应商报价时，可撤回草稿进行修改，然后再发布；</w:t>
      </w:r>
    </w:p>
    <w:p>
      <w:pPr>
        <w:pStyle w:val="3"/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13" w:name="_Toc32707"/>
      <w:r>
        <w:rPr>
          <w:rFonts w:hint="eastAsia" w:ascii="微软雅黑" w:hAnsi="微软雅黑" w:eastAsia="微软雅黑"/>
          <w:lang w:val="en-US" w:eastAsia="zh-CN"/>
        </w:rPr>
        <w:t>3.4 导出竞价信息</w:t>
      </w:r>
      <w:bookmarkEnd w:id="13"/>
    </w:p>
    <w:p>
      <w:r>
        <w:drawing>
          <wp:inline distT="0" distB="0" distL="114300" distR="114300">
            <wp:extent cx="5278120" cy="2810510"/>
            <wp:effectExtent l="0" t="0" r="17780" b="8890"/>
            <wp:docPr id="5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5580" cy="2917825"/>
            <wp:effectExtent l="0" t="0" r="1270" b="1587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导出竞价</w:t>
      </w:r>
      <w:r>
        <w:rPr>
          <w:rFonts w:hint="eastAsia" w:ascii="微软雅黑" w:hAnsi="微软雅黑" w:eastAsia="微软雅黑" w:cs="微软雅黑"/>
          <w:sz w:val="24"/>
          <w:szCs w:val="24"/>
        </w:rPr>
        <w:t>的注意事项说明：</w:t>
      </w:r>
    </w:p>
    <w:p>
      <w:pPr>
        <w:pStyle w:val="13"/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1、导出竞价的信息会根据竞价单目前所处的阶段导出相应的内容，例如：发布竞价阶段、成交阶段、合同阶段、放弃成交阶段等导出的内容各不相同；</w:t>
      </w:r>
    </w:p>
    <w:p>
      <w:pPr>
        <w:ind w:firstLine="420" w:firstLineChars="0"/>
        <w:rPr>
          <w:rFonts w:hint="default"/>
          <w:lang w:val="en-US"/>
        </w:rPr>
      </w:pPr>
    </w:p>
    <w:p/>
    <w:p>
      <w:pPr>
        <w:pStyle w:val="2"/>
        <w:snapToGrid/>
        <w:spacing w:before="240" w:after="240" w:line="408" w:lineRule="auto"/>
        <w:jc w:val="left"/>
      </w:pPr>
      <w:bookmarkStart w:id="14" w:name="_Toc22833"/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ascii="微软雅黑" w:hAnsi="微软雅黑" w:eastAsia="微软雅黑"/>
        </w:rPr>
        <w:t>.选择供应商</w:t>
      </w:r>
      <w:bookmarkEnd w:id="14"/>
    </w:p>
    <w:p>
      <w:pPr>
        <w:pStyle w:val="3"/>
        <w:snapToGrid/>
        <w:spacing w:before="240" w:after="240" w:line="408" w:lineRule="auto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bookmarkStart w:id="15" w:name="_Toc13058"/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ascii="微软雅黑" w:hAnsi="微软雅黑" w:eastAsia="微软雅黑"/>
        </w:rPr>
        <w:t>.1进入选择供应商页面</w:t>
      </w:r>
      <w:bookmarkEnd w:id="15"/>
    </w:p>
    <w:p>
      <w:pPr>
        <w:jc w:val="both"/>
      </w:pPr>
      <w:r>
        <w:drawing>
          <wp:inline distT="0" distB="0" distL="114300" distR="114300">
            <wp:extent cx="5278120" cy="2546985"/>
            <wp:effectExtent l="0" t="0" r="17780" b="5715"/>
            <wp:docPr id="5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在竞价截止日期过后，【采购人】在“竞价管理”-“竞价采购管理”-“选择供应商”，点击“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选择供应商</w:t>
      </w:r>
      <w:r>
        <w:rPr>
          <w:rFonts w:hint="eastAsia" w:ascii="微软雅黑" w:hAnsi="微软雅黑" w:eastAsia="微软雅黑" w:cs="微软雅黑"/>
          <w:sz w:val="24"/>
          <w:szCs w:val="24"/>
        </w:rPr>
        <w:t>”，可以看到参与报价的供应商，需注意，订单参与竞价的供应商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数量</w:t>
      </w:r>
      <w:r>
        <w:rPr>
          <w:rFonts w:hint="eastAsia" w:ascii="微软雅黑" w:hAnsi="微软雅黑" w:eastAsia="微软雅黑" w:cs="微软雅黑"/>
          <w:sz w:val="24"/>
          <w:szCs w:val="24"/>
        </w:rPr>
        <w:t>需要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大于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等于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发布竞价时选择的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最少报价家数</w:t>
      </w:r>
      <w:r>
        <w:rPr>
          <w:rFonts w:hint="eastAsia" w:ascii="微软雅黑" w:hAnsi="微软雅黑" w:eastAsia="微软雅黑" w:cs="微软雅黑"/>
          <w:sz w:val="24"/>
          <w:szCs w:val="24"/>
        </w:rPr>
        <w:t>，订单才可以竞价成功。少于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发布竞价时选择的最少报价家数</w:t>
      </w:r>
      <w:r>
        <w:rPr>
          <w:rFonts w:hint="eastAsia" w:ascii="微软雅黑" w:hAnsi="微软雅黑" w:eastAsia="微软雅黑" w:cs="微软雅黑"/>
          <w:sz w:val="24"/>
          <w:szCs w:val="24"/>
        </w:rPr>
        <w:t>则需要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重新竞价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取消竞价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firstLine="420" w:firstLineChars="0"/>
        <w:jc w:val="both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snapToGrid/>
        <w:spacing w:before="240" w:after="240" w:line="408" w:lineRule="auto"/>
        <w:jc w:val="left"/>
        <w:rPr>
          <w:rFonts w:ascii="微软雅黑" w:hAnsi="微软雅黑" w:eastAsia="微软雅黑"/>
        </w:rPr>
      </w:pPr>
      <w:bookmarkStart w:id="16" w:name="_Toc14701"/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ascii="微软雅黑" w:hAnsi="微软雅黑" w:eastAsia="微软雅黑"/>
        </w:rPr>
        <w:t>.2选择供应商</w:t>
      </w:r>
      <w:bookmarkEnd w:id="16"/>
    </w:p>
    <w:p>
      <w:r>
        <w:drawing>
          <wp:inline distT="0" distB="0" distL="114300" distR="114300">
            <wp:extent cx="5275580" cy="2716530"/>
            <wp:effectExtent l="0" t="0" r="1270" b="7620"/>
            <wp:docPr id="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74290"/>
            <wp:effectExtent l="0" t="0" r="6350" b="1651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5580" cy="140843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600960"/>
            <wp:effectExtent l="0" t="0" r="6350" b="889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选择供应商</w:t>
      </w:r>
      <w:r>
        <w:rPr>
          <w:rFonts w:hint="eastAsia" w:ascii="微软雅黑" w:hAnsi="微软雅黑" w:eastAsia="微软雅黑" w:cs="微软雅黑"/>
          <w:sz w:val="24"/>
          <w:szCs w:val="24"/>
        </w:rPr>
        <w:t>的注意事项说明：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1、点击“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报价详情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”可查看该供应商的报价详情；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2、点击“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对比所选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”可查看各供应商的报价参数核对；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3、点击公司的名称可以查看该公司的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联系方式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；</w:t>
      </w:r>
    </w:p>
    <w:p>
      <w:pPr>
        <w:pStyle w:val="13"/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4、在选择合适供应商时，需勾选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单选框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；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5、可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导出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当前供应商的报价信息；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6、报价是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总价报价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单价报价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折扣报价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等方式的，选择供应商的优先级是按报价金额从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排序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，默认优先选择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最低价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成交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7、报价是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下浮率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竞拍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等方式，选择供应商的报价金额是按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排序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，默认优先选择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最高价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成交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8、成交商驳回成交申请后，采购人可以按供应商的优先级顺延选择第二家供应商作为成交商，如果再次被驳回继续依此类推，选择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非最低价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作为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成交商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时，需要对非成交商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填写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不成交的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原因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，同时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非最低价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的成交商需要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学校采购管理员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或采购审核人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审批通过后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才会流转到成交供应商的待审单据里面。</w:t>
      </w: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13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9、选择供应商需要单位的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采购管理员或采购审核人审核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的情况：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9.1、选择了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非最低价供应商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成交，审批通过后流程才能流转到供应商审核环节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9.2、同时存在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多个相同报价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的最低价供应商，审批通过后流程才能流转到供应商审核环节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</w:p>
    <w:p>
      <w:pPr>
        <w:pStyle w:val="13"/>
        <w:numPr>
          <w:ilvl w:val="0"/>
          <w:numId w:val="0"/>
        </w:numPr>
        <w:ind w:leftChars="0" w:firstLine="42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Style w:val="13"/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both"/>
        <w:rPr>
          <w:rFonts w:ascii="微软雅黑" w:hAnsi="微软雅黑" w:eastAsia="微软雅黑"/>
          <w:sz w:val="21"/>
          <w:szCs w:val="21"/>
        </w:rPr>
      </w:pPr>
    </w:p>
    <w:p>
      <w:pPr>
        <w:pStyle w:val="3"/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17" w:name="_Toc22535"/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ascii="微软雅黑" w:hAnsi="微软雅黑" w:eastAsia="微软雅黑"/>
        </w:rPr>
        <w:t>.3重新竞价</w:t>
      </w:r>
      <w:r>
        <w:rPr>
          <w:rFonts w:hint="eastAsia" w:ascii="微软雅黑" w:hAnsi="微软雅黑" w:eastAsia="微软雅黑"/>
          <w:lang w:val="en-US" w:eastAsia="zh-CN"/>
        </w:rPr>
        <w:t>/</w:t>
      </w:r>
      <w:r>
        <w:rPr>
          <w:rFonts w:ascii="微软雅黑" w:hAnsi="微软雅黑" w:eastAsia="微软雅黑"/>
        </w:rPr>
        <w:t>取消竞价</w:t>
      </w:r>
      <w:bookmarkEnd w:id="17"/>
    </w:p>
    <w:p>
      <w:r>
        <w:drawing>
          <wp:inline distT="0" distB="0" distL="114300" distR="114300">
            <wp:extent cx="5272405" cy="1840865"/>
            <wp:effectExtent l="0" t="0" r="4445" b="6985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重新竞价/取消竞价</w:t>
      </w:r>
      <w:r>
        <w:rPr>
          <w:rFonts w:hint="eastAsia" w:ascii="微软雅黑" w:hAnsi="微软雅黑" w:eastAsia="微软雅黑" w:cs="微软雅黑"/>
          <w:sz w:val="24"/>
          <w:szCs w:val="24"/>
        </w:rPr>
        <w:t>的注意事项说明：</w:t>
      </w:r>
    </w:p>
    <w:p>
      <w:pPr>
        <w:numPr>
          <w:ilvl w:val="0"/>
          <w:numId w:val="5"/>
        </w:numPr>
        <w:jc w:val="both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报价供应商不足发布竞价时选择的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最少报价家数；</w:t>
      </w:r>
    </w:p>
    <w:p>
      <w:pPr>
        <w:numPr>
          <w:ilvl w:val="0"/>
          <w:numId w:val="5"/>
        </w:numPr>
        <w:jc w:val="both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没有合适成交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的供应商，可重新竞价或取消竞价；</w:t>
      </w:r>
    </w:p>
    <w:p>
      <w:pPr>
        <w:numPr>
          <w:ilvl w:val="0"/>
          <w:numId w:val="5"/>
        </w:numPr>
        <w:jc w:val="both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重新竞价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是否需要审批看单位的采购管理员是否设置审核，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取消竞价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需单位的采购管理员或采购审核人审批；</w:t>
      </w:r>
    </w:p>
    <w:p>
      <w:pPr>
        <w:pStyle w:val="2"/>
        <w:snapToGrid/>
        <w:spacing w:before="240" w:after="240" w:line="408" w:lineRule="auto"/>
        <w:jc w:val="left"/>
      </w:pPr>
      <w:bookmarkStart w:id="18" w:name="_Toc24153"/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ascii="微软雅黑" w:hAnsi="微软雅黑" w:eastAsia="微软雅黑"/>
        </w:rPr>
        <w:t>.成交单管理</w:t>
      </w:r>
      <w:bookmarkEnd w:id="18"/>
    </w:p>
    <w:p>
      <w:pPr>
        <w:pStyle w:val="3"/>
        <w:snapToGrid/>
        <w:spacing w:before="240" w:after="240" w:line="408" w:lineRule="auto"/>
        <w:jc w:val="left"/>
        <w:rPr>
          <w:rFonts w:ascii="微软雅黑" w:hAnsi="微软雅黑" w:eastAsia="微软雅黑"/>
        </w:rPr>
      </w:pPr>
      <w:bookmarkStart w:id="19" w:name="_Toc32241"/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ascii="微软雅黑" w:hAnsi="微软雅黑" w:eastAsia="微软雅黑"/>
        </w:rPr>
        <w:t>.1成交单管理</w:t>
      </w:r>
      <w:bookmarkEnd w:id="19"/>
    </w:p>
    <w:p>
      <w:r>
        <w:drawing>
          <wp:inline distT="0" distB="0" distL="114300" distR="114300">
            <wp:extent cx="5268595" cy="1824355"/>
            <wp:effectExtent l="0" t="0" r="8255" b="4445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【采购人】选择供应商之后，（如果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单位采购管理员有设置</w:t>
      </w:r>
      <w:r>
        <w:rPr>
          <w:rFonts w:hint="eastAsia" w:ascii="微软雅黑" w:hAnsi="微软雅黑" w:eastAsia="微软雅黑" w:cs="微软雅黑"/>
          <w:sz w:val="24"/>
          <w:szCs w:val="24"/>
        </w:rPr>
        <w:t>成交结果审核，则需要管理员先审核，反之，则不需要）订单会转到【供应商】进行审核，【供应商】同意后【采购人】在“竞价管理”-“竞价采购管理”-“成交单管理”可以查看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成交单里有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成交通知书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申请取消项目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两个操作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pStyle w:val="3"/>
        <w:snapToGrid/>
        <w:spacing w:before="240" w:after="240" w:line="408" w:lineRule="auto"/>
        <w:jc w:val="left"/>
        <w:rPr>
          <w:rFonts w:hint="default"/>
          <w:lang w:val="en-US"/>
        </w:rPr>
      </w:pPr>
      <w:bookmarkStart w:id="20" w:name="_Toc15542"/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  <w:lang w:val="en-US" w:eastAsia="zh-CN"/>
        </w:rPr>
        <w:t>2成交通知书</w:t>
      </w:r>
      <w:bookmarkEnd w:id="20"/>
    </w:p>
    <w:p>
      <w:pPr>
        <w:jc w:val="both"/>
      </w:pPr>
      <w:r>
        <w:drawing>
          <wp:inline distT="0" distB="0" distL="114300" distR="114300">
            <wp:extent cx="5269865" cy="4791710"/>
            <wp:effectExtent l="0" t="0" r="6985" b="8890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通过采购人和供应商双方同意合作的竞价单，可以在下载成交通知书来打印；</w:t>
      </w:r>
    </w:p>
    <w:p>
      <w:pPr>
        <w:jc w:val="both"/>
      </w:pPr>
    </w:p>
    <w:p>
      <w:pPr>
        <w:pStyle w:val="3"/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21" w:name="_Toc18477"/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ascii="微软雅黑" w:hAnsi="微软雅黑" w:eastAsia="微软雅黑"/>
        </w:rPr>
        <w:t>取消</w:t>
      </w:r>
      <w:r>
        <w:rPr>
          <w:rFonts w:hint="eastAsia" w:ascii="微软雅黑" w:hAnsi="微软雅黑" w:eastAsia="微软雅黑"/>
          <w:lang w:val="en-US" w:eastAsia="zh-CN"/>
        </w:rPr>
        <w:t>项目</w:t>
      </w:r>
      <w:bookmarkEnd w:id="21"/>
    </w:p>
    <w:p/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7325" cy="3148330"/>
            <wp:effectExtent l="0" t="0" r="9525" b="13970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【采购人】需要遇到突发问题或者对结果不满意需要取消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竞价单</w:t>
      </w:r>
      <w:r>
        <w:rPr>
          <w:rFonts w:hint="eastAsia" w:ascii="微软雅黑" w:hAnsi="微软雅黑" w:eastAsia="微软雅黑" w:cs="微软雅黑"/>
          <w:sz w:val="24"/>
          <w:szCs w:val="24"/>
        </w:rPr>
        <w:t>，都可以在这里进行取消。点击“取消成交”，填写取消原因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和上传放弃成交的附件</w:t>
      </w:r>
      <w:r>
        <w:rPr>
          <w:rFonts w:hint="eastAsia" w:ascii="微软雅黑" w:hAnsi="微软雅黑" w:eastAsia="微软雅黑" w:cs="微软雅黑"/>
          <w:sz w:val="24"/>
          <w:szCs w:val="24"/>
        </w:rPr>
        <w:t>，提交即可。如果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单位采购</w:t>
      </w:r>
      <w:r>
        <w:rPr>
          <w:rFonts w:hint="eastAsia" w:ascii="微软雅黑" w:hAnsi="微软雅黑" w:eastAsia="微软雅黑" w:cs="微软雅黑"/>
          <w:sz w:val="24"/>
          <w:szCs w:val="24"/>
        </w:rPr>
        <w:t>管理员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设置有取消项目</w:t>
      </w:r>
      <w:r>
        <w:rPr>
          <w:rFonts w:hint="eastAsia" w:ascii="微软雅黑" w:hAnsi="微软雅黑" w:eastAsia="微软雅黑" w:cs="微软雅黑"/>
          <w:sz w:val="24"/>
          <w:szCs w:val="24"/>
        </w:rPr>
        <w:t>审核，则需要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单位采购</w:t>
      </w:r>
      <w:r>
        <w:rPr>
          <w:rFonts w:hint="eastAsia" w:ascii="微软雅黑" w:hAnsi="微软雅黑" w:eastAsia="微软雅黑" w:cs="微软雅黑"/>
          <w:sz w:val="24"/>
          <w:szCs w:val="24"/>
        </w:rPr>
        <w:t>管理员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审批</w:t>
      </w:r>
      <w:r>
        <w:rPr>
          <w:rFonts w:hint="eastAsia" w:ascii="微软雅黑" w:hAnsi="微软雅黑" w:eastAsia="微软雅黑" w:cs="微软雅黑"/>
          <w:sz w:val="24"/>
          <w:szCs w:val="24"/>
        </w:rPr>
        <w:t>同意后才可发送给【供应商】，三方同意后，则取消成功。</w:t>
      </w:r>
    </w:p>
    <w:p>
      <w:pPr>
        <w:pStyle w:val="2"/>
        <w:snapToGrid/>
        <w:spacing w:before="240" w:after="240" w:line="408" w:lineRule="auto"/>
        <w:jc w:val="left"/>
      </w:pPr>
      <w:bookmarkStart w:id="22" w:name="_Toc11552"/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ascii="微软雅黑" w:hAnsi="微软雅黑" w:eastAsia="微软雅黑"/>
        </w:rPr>
        <w:t>.合同管理</w:t>
      </w:r>
      <w:bookmarkEnd w:id="22"/>
    </w:p>
    <w:p>
      <w:pPr>
        <w:pStyle w:val="3"/>
        <w:snapToGrid/>
        <w:spacing w:before="240" w:after="240" w:line="408" w:lineRule="auto"/>
        <w:jc w:val="left"/>
      </w:pPr>
      <w:bookmarkStart w:id="23" w:name="_Toc3119"/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ascii="微软雅黑" w:hAnsi="微软雅黑" w:eastAsia="微软雅黑"/>
        </w:rPr>
        <w:t>.1审批合同</w:t>
      </w:r>
      <w:bookmarkEnd w:id="23"/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订单成交后由【供应商】发起合同签订，【采购人】通过“竞价管理”-“竞价采购管理”-“合同管理”，点击相应订单的“审批合同”进行所需操作，如下图：</w:t>
      </w:r>
    </w:p>
    <w:p>
      <w:pPr>
        <w:jc w:val="both"/>
        <w:rPr>
          <w:rFonts w:ascii="华文楷体" w:hAnsi="华文楷体" w:eastAsia="华文楷体"/>
          <w:sz w:val="24"/>
          <w:szCs w:val="24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2495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/>
        <w:spacing w:before="240" w:after="240" w:line="408" w:lineRule="auto"/>
        <w:jc w:val="left"/>
      </w:pPr>
      <w:bookmarkStart w:id="24" w:name="_Toc6525"/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ascii="微软雅黑" w:hAnsi="微软雅黑" w:eastAsia="微软雅黑"/>
        </w:rPr>
        <w:t>.2签订合同</w:t>
      </w:r>
      <w:bookmarkEnd w:id="24"/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【采购人】点击“审批合同”后，对合同进行审核，确认无误后提交，合同移至【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采购管理人或审核人</w:t>
      </w:r>
      <w:r>
        <w:rPr>
          <w:rFonts w:hint="eastAsia" w:ascii="微软雅黑" w:hAnsi="微软雅黑" w:eastAsia="微软雅黑" w:cs="微软雅黑"/>
          <w:sz w:val="24"/>
          <w:szCs w:val="24"/>
        </w:rPr>
        <w:t>员】处做最后审核。完成后此订单完成合同签订交易成功。</w:t>
      </w:r>
    </w:p>
    <w:p>
      <w:pPr>
        <w:jc w:val="both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274310" cy="28105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  <w:lang w:val="en-US" w:eastAsia="zh-CN"/>
        </w:rPr>
        <w:t>3发起</w:t>
      </w:r>
      <w:r>
        <w:rPr>
          <w:rFonts w:ascii="微软雅黑" w:hAnsi="微软雅黑" w:eastAsia="微软雅黑"/>
        </w:rPr>
        <w:t>合同</w:t>
      </w:r>
      <w:r>
        <w:rPr>
          <w:rFonts w:hint="eastAsia" w:ascii="微软雅黑" w:hAnsi="微软雅黑" w:eastAsia="微软雅黑"/>
          <w:lang w:val="en-US" w:eastAsia="zh-CN"/>
        </w:rPr>
        <w:t>签订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在“合同管理”</w:t>
      </w:r>
      <w:r>
        <w:rPr>
          <w:rFonts w:hint="eastAsia" w:ascii="微软雅黑" w:hAnsi="微软雅黑" w:eastAsia="微软雅黑" w:cs="微软雅黑"/>
          <w:sz w:val="24"/>
          <w:szCs w:val="24"/>
        </w:rPr>
        <w:t>点击“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签订</w:t>
      </w:r>
      <w:r>
        <w:rPr>
          <w:rFonts w:hint="eastAsia" w:ascii="微软雅黑" w:hAnsi="微软雅黑" w:eastAsia="微软雅黑" w:cs="微软雅黑"/>
          <w:sz w:val="24"/>
          <w:szCs w:val="24"/>
        </w:rPr>
        <w:t>合同”，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根据采购类型，选择合适的</w:t>
      </w:r>
      <w:r>
        <w:rPr>
          <w:rFonts w:hint="eastAsia" w:ascii="微软雅黑" w:hAnsi="微软雅黑" w:eastAsia="微软雅黑" w:cs="微软雅黑"/>
          <w:sz w:val="24"/>
          <w:szCs w:val="24"/>
        </w:rPr>
        <w:t>合同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模板（货物类、服务类及自定义合同）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如实按合同模板。</w:t>
      </w:r>
    </w:p>
    <w:p>
      <w:r>
        <w:drawing>
          <wp:inline distT="0" distB="0" distL="114300" distR="114300">
            <wp:extent cx="5273675" cy="1997710"/>
            <wp:effectExtent l="0" t="0" r="317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15235"/>
            <wp:effectExtent l="0" t="0" r="571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填写完合同后台，需要提交审核，如果采购管理员设定了需要审核，则流转到采购管理员审核，审核通过后，流转到供应商审核。</w:t>
      </w:r>
    </w:p>
    <w:p>
      <w:pPr>
        <w:pStyle w:val="2"/>
        <w:numPr>
          <w:ilvl w:val="0"/>
          <w:numId w:val="0"/>
        </w:numPr>
        <w:snapToGrid/>
        <w:spacing w:before="240" w:after="240" w:line="408" w:lineRule="auto"/>
        <w:jc w:val="left"/>
        <w:rPr>
          <w:rFonts w:ascii="微软雅黑" w:hAnsi="微软雅黑" w:eastAsia="微软雅黑"/>
        </w:rPr>
      </w:pPr>
      <w:bookmarkStart w:id="25" w:name="_Toc13717"/>
      <w:r>
        <w:rPr>
          <w:rFonts w:hint="eastAsia" w:ascii="微软雅黑" w:hAnsi="微软雅黑" w:eastAsia="微软雅黑"/>
          <w:lang w:val="en-US" w:eastAsia="zh-CN"/>
        </w:rPr>
        <w:t>7.</w:t>
      </w:r>
      <w:r>
        <w:rPr>
          <w:rFonts w:hint="eastAsia" w:ascii="微软雅黑" w:hAnsi="微软雅黑" w:eastAsia="微软雅黑"/>
          <w:lang w:eastAsia="zh-CN"/>
        </w:rPr>
        <w:t>需求单</w:t>
      </w:r>
      <w:r>
        <w:rPr>
          <w:rFonts w:ascii="微软雅黑" w:hAnsi="微软雅黑" w:eastAsia="微软雅黑"/>
        </w:rPr>
        <w:t>总览</w:t>
      </w:r>
      <w:bookmarkEnd w:id="25"/>
      <w:r>
        <w:rPr>
          <w:rFonts w:ascii="微软雅黑" w:hAnsi="微软雅黑" w:eastAsia="微软雅黑"/>
        </w:rPr>
        <w:t xml:space="preserve"> 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985010"/>
            <wp:effectExtent l="0" t="0" r="6985" b="15240"/>
            <wp:docPr id="6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【采购人】通过“竞价管理”-“竞价采购管理”-“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竞价单</w:t>
      </w:r>
      <w:r>
        <w:rPr>
          <w:rFonts w:hint="eastAsia" w:ascii="微软雅黑" w:hAnsi="微软雅黑" w:eastAsia="微软雅黑" w:cs="微软雅黑"/>
          <w:sz w:val="24"/>
          <w:szCs w:val="24"/>
        </w:rPr>
        <w:t>总览”查看自己发出的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竞价单</w:t>
      </w:r>
      <w:r>
        <w:rPr>
          <w:rFonts w:hint="eastAsia" w:ascii="微软雅黑" w:hAnsi="微软雅黑" w:eastAsia="微软雅黑" w:cs="微软雅黑"/>
          <w:sz w:val="24"/>
          <w:szCs w:val="24"/>
        </w:rPr>
        <w:t>详情，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主要包括信息有竞价单当前的各种状态及成交供应商等信息。</w:t>
      </w:r>
    </w:p>
    <w:p>
      <w:pPr>
        <w:jc w:val="both"/>
        <w:rPr>
          <w:rFonts w:ascii="华文楷体" w:hAnsi="华文楷体" w:eastAsia="华文楷体"/>
          <w:sz w:val="24"/>
          <w:szCs w:val="24"/>
        </w:rPr>
      </w:pPr>
    </w:p>
    <w:p>
      <w:pPr>
        <w:pStyle w:val="2"/>
        <w:numPr>
          <w:ilvl w:val="0"/>
          <w:numId w:val="6"/>
        </w:numPr>
        <w:snapToGrid/>
        <w:spacing w:before="240" w:after="240" w:line="408" w:lineRule="auto"/>
        <w:ind w:left="0" w:leftChars="0" w:firstLine="0" w:firstLineChars="0"/>
        <w:jc w:val="left"/>
        <w:rPr>
          <w:rFonts w:ascii="微软雅黑" w:hAnsi="微软雅黑" w:eastAsia="微软雅黑"/>
        </w:rPr>
      </w:pPr>
      <w:bookmarkStart w:id="26" w:name="_Toc2808"/>
      <w:r>
        <w:rPr>
          <w:rFonts w:ascii="微软雅黑" w:hAnsi="微软雅黑" w:eastAsia="微软雅黑"/>
        </w:rPr>
        <w:t>我的评价</w:t>
      </w:r>
      <w:bookmarkEnd w:id="26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1885315"/>
            <wp:effectExtent l="0" t="0" r="3810" b="635"/>
            <wp:docPr id="6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/>
        <w:spacing w:before="240" w:after="240" w:line="408" w:lineRule="auto"/>
        <w:jc w:val="left"/>
        <w:rPr>
          <w:rFonts w:ascii="微软雅黑" w:hAnsi="微软雅黑" w:eastAsia="微软雅黑"/>
        </w:rPr>
      </w:pPr>
      <w:bookmarkStart w:id="27" w:name="_Toc27838"/>
      <w:r>
        <w:rPr>
          <w:rFonts w:hint="eastAsia" w:ascii="微软雅黑" w:hAnsi="微软雅黑" w:eastAsia="微软雅黑"/>
          <w:lang w:val="en-US" w:eastAsia="zh-CN"/>
        </w:rPr>
        <w:t>8</w:t>
      </w:r>
      <w:r>
        <w:rPr>
          <w:rFonts w:ascii="微软雅黑" w:hAnsi="微软雅黑" w:eastAsia="微软雅黑"/>
        </w:rPr>
        <w:t>.1待评价</w:t>
      </w:r>
      <w:bookmarkEnd w:id="27"/>
    </w:p>
    <w:p>
      <w:r>
        <w:drawing>
          <wp:inline distT="0" distB="0" distL="114300" distR="114300">
            <wp:extent cx="5272405" cy="1840865"/>
            <wp:effectExtent l="0" t="0" r="4445" b="6985"/>
            <wp:docPr id="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【采购人】通过“竞价管理”-“竞价采购管理”-“我的评价”-"待评价”，评价订单，填写你的评价，保存即可。</w:t>
      </w:r>
    </w:p>
    <w:p>
      <w:pPr>
        <w:pStyle w:val="3"/>
        <w:snapToGrid/>
        <w:spacing w:before="240" w:after="240" w:line="408" w:lineRule="auto"/>
        <w:jc w:val="left"/>
        <w:rPr>
          <w:rFonts w:ascii="微软雅黑" w:hAnsi="微软雅黑" w:eastAsia="微软雅黑"/>
        </w:rPr>
      </w:pPr>
      <w:bookmarkStart w:id="28" w:name="_Toc17613"/>
      <w:r>
        <w:rPr>
          <w:rFonts w:hint="eastAsia" w:ascii="微软雅黑" w:hAnsi="微软雅黑" w:eastAsia="微软雅黑"/>
          <w:lang w:val="en-US" w:eastAsia="zh-CN"/>
        </w:rPr>
        <w:t>8</w:t>
      </w:r>
      <w:r>
        <w:rPr>
          <w:rFonts w:ascii="微软雅黑" w:hAnsi="微软雅黑" w:eastAsia="微软雅黑"/>
        </w:rPr>
        <w:t>.2我的评价</w:t>
      </w:r>
      <w:bookmarkEnd w:id="28"/>
    </w:p>
    <w:p>
      <w:r>
        <w:drawing>
          <wp:inline distT="0" distB="0" distL="114300" distR="114300">
            <wp:extent cx="5268595" cy="1837055"/>
            <wp:effectExtent l="0" t="0" r="8255" b="10795"/>
            <wp:docPr id="6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【采购人】在这里可以查看自己评价过的订单。</w:t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pStyle w:val="2"/>
        <w:numPr>
          <w:ilvl w:val="0"/>
          <w:numId w:val="6"/>
        </w:numPr>
        <w:snapToGrid/>
        <w:spacing w:before="240" w:after="240" w:line="408" w:lineRule="auto"/>
        <w:ind w:left="0" w:leftChars="0" w:firstLine="0" w:firstLineChars="0"/>
        <w:jc w:val="left"/>
        <w:rPr>
          <w:rFonts w:ascii="微软雅黑" w:hAnsi="微软雅黑" w:eastAsia="微软雅黑"/>
        </w:rPr>
      </w:pPr>
      <w:bookmarkStart w:id="29" w:name="_Toc6889"/>
      <w:r>
        <w:rPr>
          <w:rFonts w:hint="eastAsia" w:ascii="微软雅黑" w:hAnsi="微软雅黑" w:eastAsia="微软雅黑"/>
          <w:lang w:val="en-US" w:eastAsia="zh-CN"/>
        </w:rPr>
        <w:t>审批流程</w:t>
      </w:r>
      <w:bookmarkEnd w:id="29"/>
    </w:p>
    <w:p>
      <w:r>
        <w:drawing>
          <wp:inline distT="0" distB="0" distL="114300" distR="114300">
            <wp:extent cx="5275580" cy="1884680"/>
            <wp:effectExtent l="0" t="0" r="1270" b="127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采购人发起的竞价申请、成交申请、合同审核、取消竞价等操作，如果需要单位的管理人员或审核人员、或者供应商审核，可以在这里查看到下一步的审核人是谁。</w:t>
      </w:r>
    </w:p>
    <w:p>
      <w:pPr>
        <w:pStyle w:val="2"/>
        <w:numPr>
          <w:ilvl w:val="0"/>
          <w:numId w:val="6"/>
        </w:numPr>
        <w:snapToGrid/>
        <w:spacing w:before="240" w:after="240" w:line="408" w:lineRule="auto"/>
        <w:ind w:left="0" w:leftChars="0" w:firstLine="0" w:firstLineChars="0"/>
        <w:jc w:val="left"/>
        <w:rPr>
          <w:rFonts w:ascii="微软雅黑" w:hAnsi="微软雅黑" w:eastAsia="微软雅黑"/>
        </w:rPr>
      </w:pPr>
      <w:bookmarkStart w:id="30" w:name="_Toc14957"/>
      <w:r>
        <w:rPr>
          <w:rFonts w:hint="eastAsia" w:ascii="微软雅黑" w:hAnsi="微软雅黑" w:eastAsia="微软雅黑"/>
          <w:lang w:val="en-US" w:eastAsia="zh-CN"/>
        </w:rPr>
        <w:t>供需资讯</w:t>
      </w:r>
      <w:bookmarkEnd w:id="30"/>
    </w:p>
    <w:p>
      <w:pPr>
        <w:pStyle w:val="3"/>
        <w:snapToGrid/>
        <w:spacing w:before="240" w:after="240" w:line="408" w:lineRule="auto"/>
        <w:jc w:val="left"/>
        <w:rPr>
          <w:rFonts w:hint="eastAsia" w:ascii="微软雅黑" w:hAnsi="微软雅黑" w:eastAsia="微软雅黑"/>
          <w:lang w:val="en-US" w:eastAsia="zh-CN"/>
        </w:rPr>
      </w:pPr>
      <w:bookmarkStart w:id="31" w:name="_Toc70"/>
      <w:r>
        <w:rPr>
          <w:rFonts w:hint="eastAsia" w:ascii="微软雅黑" w:hAnsi="微软雅黑" w:eastAsia="微软雅黑"/>
          <w:lang w:val="en-US" w:eastAsia="zh-CN"/>
        </w:rPr>
        <w:t>10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  <w:lang w:val="en-US" w:eastAsia="zh-CN"/>
        </w:rPr>
        <w:t>1求购管理</w:t>
      </w:r>
      <w:bookmarkEnd w:id="31"/>
    </w:p>
    <w:p>
      <w:r>
        <w:drawing>
          <wp:inline distT="0" distB="0" distL="114300" distR="114300">
            <wp:extent cx="5269865" cy="1369695"/>
            <wp:effectExtent l="0" t="0" r="6985" b="1905"/>
            <wp:docPr id="6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6850" cy="2605405"/>
            <wp:effectExtent l="0" t="0" r="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可以在供需资讯-求购管理菜单下，新增求购信息 ，填写明确的求购信息，点击发布后，会在首页的供需资讯-求购频道进行展示，如下图：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569210"/>
            <wp:effectExtent l="0" t="0" r="2540" b="2540"/>
            <wp:docPr id="6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5580" cy="3229610"/>
            <wp:effectExtent l="0" t="0" r="1270" b="8890"/>
            <wp:docPr id="6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供应商可以进行留言，采购人可以在查看详情的留言列表中查看相关信息。</w:t>
      </w:r>
    </w:p>
    <w:p>
      <w:r>
        <w:drawing>
          <wp:inline distT="0" distB="0" distL="114300" distR="114300">
            <wp:extent cx="5268595" cy="1263650"/>
            <wp:effectExtent l="0" t="0" r="8255" b="12700"/>
            <wp:docPr id="7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snapToGrid/>
        <w:spacing w:before="240" w:after="240" w:line="408" w:lineRule="auto"/>
        <w:jc w:val="left"/>
        <w:rPr>
          <w:rFonts w:hint="default" w:ascii="微软雅黑" w:hAnsi="微软雅黑" w:eastAsia="微软雅黑"/>
          <w:lang w:val="en-US"/>
        </w:rPr>
      </w:pPr>
      <w:bookmarkStart w:id="32" w:name="_Toc25538"/>
      <w:r>
        <w:rPr>
          <w:rFonts w:hint="eastAsia" w:ascii="微软雅黑" w:hAnsi="微软雅黑" w:eastAsia="微软雅黑"/>
          <w:lang w:val="en-US" w:eastAsia="zh-CN"/>
        </w:rPr>
        <w:t>10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  <w:lang w:val="en-US" w:eastAsia="zh-CN"/>
        </w:rPr>
        <w:t>2案例管理</w:t>
      </w:r>
      <w:bookmarkEnd w:id="32"/>
    </w:p>
    <w:p>
      <w:r>
        <w:drawing>
          <wp:inline distT="0" distB="0" distL="114300" distR="114300">
            <wp:extent cx="5275580" cy="2864485"/>
            <wp:effectExtent l="0" t="0" r="1270" b="12065"/>
            <wp:docPr id="7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410970"/>
            <wp:effectExtent l="0" t="0" r="4445" b="17780"/>
            <wp:docPr id="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【采购人】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可以在供需资讯-求购管理菜单下，新增案例，可发表的成功交付的案例，以图文的方式在首页的供需资讯-成果展示进行展示，供其他采购单位和供应商学习和点评，展示效果如下图：</w:t>
      </w:r>
    </w:p>
    <w:p>
      <w:pPr>
        <w:jc w:val="both"/>
      </w:pPr>
      <w:r>
        <w:drawing>
          <wp:inline distT="0" distB="0" distL="114300" distR="114300">
            <wp:extent cx="5269865" cy="2080895"/>
            <wp:effectExtent l="0" t="0" r="6985" b="14605"/>
            <wp:docPr id="7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166745"/>
            <wp:effectExtent l="0" t="0" r="6350" b="14605"/>
            <wp:docPr id="7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both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以上是【采购人】使用系统进行采购竞价的整体流程，感谢您的阅读，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以上内容是否已经解决您的问题呢？</w:t>
      </w:r>
    </w:p>
    <w:p>
      <w:pPr>
        <w:jc w:val="both"/>
        <w:rPr>
          <w:rFonts w:ascii="华文楷体" w:hAnsi="华文楷体" w:eastAsia="华文楷体"/>
          <w:sz w:val="36"/>
          <w:szCs w:val="36"/>
        </w:rPr>
      </w:pPr>
    </w:p>
    <w:p/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C8B719"/>
    <w:multiLevelType w:val="singleLevel"/>
    <w:tmpl w:val="A7C8B71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5DB72F"/>
    <w:multiLevelType w:val="singleLevel"/>
    <w:tmpl w:val="BA5DB72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B4CCA4C"/>
    <w:multiLevelType w:val="singleLevel"/>
    <w:tmpl w:val="CB4CCA4C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8262FE"/>
    <w:multiLevelType w:val="singleLevel"/>
    <w:tmpl w:val="E28262F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21BECFFD"/>
    <w:multiLevelType w:val="multilevel"/>
    <w:tmpl w:val="21BECFF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43B7A7C2"/>
    <w:multiLevelType w:val="singleLevel"/>
    <w:tmpl w:val="43B7A7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EwNGFhMDI3NTg4ODY4MWQ2MzE1YjlhYTNlMDcxN2QifQ=="/>
  </w:docVars>
  <w:rsids>
    <w:rsidRoot w:val="00BA0C1A"/>
    <w:rsid w:val="00031E34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168098E"/>
    <w:rsid w:val="01B1124F"/>
    <w:rsid w:val="01D9415D"/>
    <w:rsid w:val="020750F4"/>
    <w:rsid w:val="02191462"/>
    <w:rsid w:val="021A4A2A"/>
    <w:rsid w:val="02915182"/>
    <w:rsid w:val="02D12228"/>
    <w:rsid w:val="03143E20"/>
    <w:rsid w:val="03B54ED7"/>
    <w:rsid w:val="03BB4035"/>
    <w:rsid w:val="03D54968"/>
    <w:rsid w:val="03D91752"/>
    <w:rsid w:val="049A18A2"/>
    <w:rsid w:val="049F168E"/>
    <w:rsid w:val="05524952"/>
    <w:rsid w:val="057D1823"/>
    <w:rsid w:val="06041631"/>
    <w:rsid w:val="06F76370"/>
    <w:rsid w:val="0753050D"/>
    <w:rsid w:val="07F4652B"/>
    <w:rsid w:val="083D07F0"/>
    <w:rsid w:val="0859425B"/>
    <w:rsid w:val="08F33D56"/>
    <w:rsid w:val="092F56DA"/>
    <w:rsid w:val="09343309"/>
    <w:rsid w:val="09E0077E"/>
    <w:rsid w:val="09E32114"/>
    <w:rsid w:val="0A31079C"/>
    <w:rsid w:val="0A77524F"/>
    <w:rsid w:val="0A8B7320"/>
    <w:rsid w:val="0B051624"/>
    <w:rsid w:val="0B52788E"/>
    <w:rsid w:val="0BA245A8"/>
    <w:rsid w:val="0C1666D9"/>
    <w:rsid w:val="0C267840"/>
    <w:rsid w:val="0C425936"/>
    <w:rsid w:val="0C8656C9"/>
    <w:rsid w:val="0D293E01"/>
    <w:rsid w:val="0DB53C92"/>
    <w:rsid w:val="0EC86A0D"/>
    <w:rsid w:val="0EC90726"/>
    <w:rsid w:val="0F9718DF"/>
    <w:rsid w:val="100550AD"/>
    <w:rsid w:val="105E3B74"/>
    <w:rsid w:val="107C2883"/>
    <w:rsid w:val="10A41E19"/>
    <w:rsid w:val="10FE75C2"/>
    <w:rsid w:val="119D51A7"/>
    <w:rsid w:val="11C51616"/>
    <w:rsid w:val="11CF603B"/>
    <w:rsid w:val="13117FD2"/>
    <w:rsid w:val="140251B6"/>
    <w:rsid w:val="156852C9"/>
    <w:rsid w:val="15E71FBD"/>
    <w:rsid w:val="16903FC8"/>
    <w:rsid w:val="169F73DB"/>
    <w:rsid w:val="16B331F4"/>
    <w:rsid w:val="16BD610D"/>
    <w:rsid w:val="1791222B"/>
    <w:rsid w:val="182E79B3"/>
    <w:rsid w:val="19616E8B"/>
    <w:rsid w:val="1A323A0D"/>
    <w:rsid w:val="1A9557A8"/>
    <w:rsid w:val="1AD74FDF"/>
    <w:rsid w:val="1BBF41AC"/>
    <w:rsid w:val="1BFD51C0"/>
    <w:rsid w:val="1C082E27"/>
    <w:rsid w:val="1C2C4424"/>
    <w:rsid w:val="1C850D11"/>
    <w:rsid w:val="1CD54CE6"/>
    <w:rsid w:val="1CF82B53"/>
    <w:rsid w:val="1D1F3746"/>
    <w:rsid w:val="1D361749"/>
    <w:rsid w:val="1DEC38DC"/>
    <w:rsid w:val="1E097BC7"/>
    <w:rsid w:val="1F273F25"/>
    <w:rsid w:val="204333BD"/>
    <w:rsid w:val="21354AB4"/>
    <w:rsid w:val="22064903"/>
    <w:rsid w:val="22624593"/>
    <w:rsid w:val="227C78B1"/>
    <w:rsid w:val="22AC6FF8"/>
    <w:rsid w:val="22E20F26"/>
    <w:rsid w:val="22F346A5"/>
    <w:rsid w:val="234C07DB"/>
    <w:rsid w:val="2477530F"/>
    <w:rsid w:val="247D330A"/>
    <w:rsid w:val="248144FB"/>
    <w:rsid w:val="24B44889"/>
    <w:rsid w:val="24EA07D7"/>
    <w:rsid w:val="26DF33AC"/>
    <w:rsid w:val="271B2D57"/>
    <w:rsid w:val="274728A3"/>
    <w:rsid w:val="27BD1CA7"/>
    <w:rsid w:val="27E930E8"/>
    <w:rsid w:val="29CC77B7"/>
    <w:rsid w:val="2ACB4670"/>
    <w:rsid w:val="2B746142"/>
    <w:rsid w:val="2B9E5305"/>
    <w:rsid w:val="2BC443AC"/>
    <w:rsid w:val="2BE735BA"/>
    <w:rsid w:val="2C520AB7"/>
    <w:rsid w:val="2CD06A2B"/>
    <w:rsid w:val="2CF33133"/>
    <w:rsid w:val="2D3B023C"/>
    <w:rsid w:val="2D6A40FF"/>
    <w:rsid w:val="2DFE28CF"/>
    <w:rsid w:val="2E25003C"/>
    <w:rsid w:val="2E3E48F3"/>
    <w:rsid w:val="2E4166E3"/>
    <w:rsid w:val="2F2B1BEC"/>
    <w:rsid w:val="30456175"/>
    <w:rsid w:val="30C23404"/>
    <w:rsid w:val="314E47F2"/>
    <w:rsid w:val="31A55C86"/>
    <w:rsid w:val="31AD3142"/>
    <w:rsid w:val="32A46E0D"/>
    <w:rsid w:val="32F91BF7"/>
    <w:rsid w:val="330819F8"/>
    <w:rsid w:val="333D3C9C"/>
    <w:rsid w:val="33AB45EC"/>
    <w:rsid w:val="33D307EF"/>
    <w:rsid w:val="344E7530"/>
    <w:rsid w:val="345A0CAD"/>
    <w:rsid w:val="34CA064D"/>
    <w:rsid w:val="35641B47"/>
    <w:rsid w:val="35B24BF9"/>
    <w:rsid w:val="36022C46"/>
    <w:rsid w:val="36772279"/>
    <w:rsid w:val="370611FE"/>
    <w:rsid w:val="384929D5"/>
    <w:rsid w:val="38552500"/>
    <w:rsid w:val="38A054B4"/>
    <w:rsid w:val="3904607D"/>
    <w:rsid w:val="3A3B62AB"/>
    <w:rsid w:val="3AAB546E"/>
    <w:rsid w:val="3BC26F2B"/>
    <w:rsid w:val="3C7B0025"/>
    <w:rsid w:val="3CBC5C50"/>
    <w:rsid w:val="3D6E1430"/>
    <w:rsid w:val="3E48034E"/>
    <w:rsid w:val="3E676057"/>
    <w:rsid w:val="3E6C1AC3"/>
    <w:rsid w:val="3F2B3F17"/>
    <w:rsid w:val="3F670542"/>
    <w:rsid w:val="40432720"/>
    <w:rsid w:val="410304A9"/>
    <w:rsid w:val="429C52B9"/>
    <w:rsid w:val="434067C1"/>
    <w:rsid w:val="439A152C"/>
    <w:rsid w:val="44A97B05"/>
    <w:rsid w:val="44C37658"/>
    <w:rsid w:val="44E973A6"/>
    <w:rsid w:val="459F72F2"/>
    <w:rsid w:val="467F17D2"/>
    <w:rsid w:val="47453D98"/>
    <w:rsid w:val="47465EA7"/>
    <w:rsid w:val="48C33820"/>
    <w:rsid w:val="493A3948"/>
    <w:rsid w:val="498C0DBC"/>
    <w:rsid w:val="4A371FA0"/>
    <w:rsid w:val="4A38037F"/>
    <w:rsid w:val="4B066416"/>
    <w:rsid w:val="4B775D9C"/>
    <w:rsid w:val="4BA34B8C"/>
    <w:rsid w:val="4BCF5818"/>
    <w:rsid w:val="4CAA3F22"/>
    <w:rsid w:val="4D0225BA"/>
    <w:rsid w:val="4D8C44AB"/>
    <w:rsid w:val="4D9A572B"/>
    <w:rsid w:val="4DD8210B"/>
    <w:rsid w:val="4DF94F37"/>
    <w:rsid w:val="4E030D7C"/>
    <w:rsid w:val="4E3C7DE4"/>
    <w:rsid w:val="4E4C398D"/>
    <w:rsid w:val="4E7736AC"/>
    <w:rsid w:val="4E9D7F32"/>
    <w:rsid w:val="4F71212E"/>
    <w:rsid w:val="4F9F6122"/>
    <w:rsid w:val="50256E49"/>
    <w:rsid w:val="50707007"/>
    <w:rsid w:val="51081D48"/>
    <w:rsid w:val="523137DA"/>
    <w:rsid w:val="526B5CD8"/>
    <w:rsid w:val="52825E86"/>
    <w:rsid w:val="52F821D4"/>
    <w:rsid w:val="537D4134"/>
    <w:rsid w:val="53933738"/>
    <w:rsid w:val="53E162A0"/>
    <w:rsid w:val="542A64FC"/>
    <w:rsid w:val="543D17C5"/>
    <w:rsid w:val="54BF7B31"/>
    <w:rsid w:val="55A5791B"/>
    <w:rsid w:val="55A768B8"/>
    <w:rsid w:val="568D20C3"/>
    <w:rsid w:val="56B0752C"/>
    <w:rsid w:val="56B50954"/>
    <w:rsid w:val="56B511F4"/>
    <w:rsid w:val="56BF435D"/>
    <w:rsid w:val="570F4F7D"/>
    <w:rsid w:val="572B2CE0"/>
    <w:rsid w:val="57F52A3A"/>
    <w:rsid w:val="581954C0"/>
    <w:rsid w:val="593163D9"/>
    <w:rsid w:val="594554D5"/>
    <w:rsid w:val="59E97D12"/>
    <w:rsid w:val="59F04F27"/>
    <w:rsid w:val="5A344942"/>
    <w:rsid w:val="5A6A7934"/>
    <w:rsid w:val="5A6B26EF"/>
    <w:rsid w:val="5A704A16"/>
    <w:rsid w:val="5AD7215D"/>
    <w:rsid w:val="5B191738"/>
    <w:rsid w:val="5BDB1898"/>
    <w:rsid w:val="5BE44E34"/>
    <w:rsid w:val="5C2604F5"/>
    <w:rsid w:val="5C9B5DF6"/>
    <w:rsid w:val="5E8F5CD5"/>
    <w:rsid w:val="5EA820E0"/>
    <w:rsid w:val="5FD7145D"/>
    <w:rsid w:val="5FEA3B64"/>
    <w:rsid w:val="60B47DB7"/>
    <w:rsid w:val="61122B5C"/>
    <w:rsid w:val="618956EC"/>
    <w:rsid w:val="61AD1DFA"/>
    <w:rsid w:val="620079D8"/>
    <w:rsid w:val="624B1238"/>
    <w:rsid w:val="62BE505A"/>
    <w:rsid w:val="62CA2245"/>
    <w:rsid w:val="636B39AE"/>
    <w:rsid w:val="63ED5F0D"/>
    <w:rsid w:val="63F633B2"/>
    <w:rsid w:val="651761B5"/>
    <w:rsid w:val="65B732B6"/>
    <w:rsid w:val="6635067F"/>
    <w:rsid w:val="67693F7C"/>
    <w:rsid w:val="67C664EC"/>
    <w:rsid w:val="67F777AD"/>
    <w:rsid w:val="68AA1C40"/>
    <w:rsid w:val="6AC7214D"/>
    <w:rsid w:val="6ACE4BFE"/>
    <w:rsid w:val="6AD934AD"/>
    <w:rsid w:val="6BBC6183"/>
    <w:rsid w:val="6CCB7647"/>
    <w:rsid w:val="6DA02426"/>
    <w:rsid w:val="6E633C9E"/>
    <w:rsid w:val="6E761FEA"/>
    <w:rsid w:val="6EAF13B0"/>
    <w:rsid w:val="6EE14C5A"/>
    <w:rsid w:val="6EEE3F79"/>
    <w:rsid w:val="6F062BB9"/>
    <w:rsid w:val="6F27511E"/>
    <w:rsid w:val="6FEC0A0A"/>
    <w:rsid w:val="706C651D"/>
    <w:rsid w:val="70726C6C"/>
    <w:rsid w:val="70E60EF4"/>
    <w:rsid w:val="71061E72"/>
    <w:rsid w:val="712A18A5"/>
    <w:rsid w:val="71510B0A"/>
    <w:rsid w:val="71BC2641"/>
    <w:rsid w:val="72975FE7"/>
    <w:rsid w:val="72B55050"/>
    <w:rsid w:val="733E0A28"/>
    <w:rsid w:val="73D3340E"/>
    <w:rsid w:val="74983F90"/>
    <w:rsid w:val="74C952E7"/>
    <w:rsid w:val="74F82FA3"/>
    <w:rsid w:val="75A0385C"/>
    <w:rsid w:val="75E56258"/>
    <w:rsid w:val="75E67C61"/>
    <w:rsid w:val="76972EA4"/>
    <w:rsid w:val="76E24688"/>
    <w:rsid w:val="7718641E"/>
    <w:rsid w:val="773F1955"/>
    <w:rsid w:val="77652D5E"/>
    <w:rsid w:val="77AC2AE9"/>
    <w:rsid w:val="78370E5F"/>
    <w:rsid w:val="78D036D8"/>
    <w:rsid w:val="78E42141"/>
    <w:rsid w:val="792014D6"/>
    <w:rsid w:val="796432FD"/>
    <w:rsid w:val="7A3249E0"/>
    <w:rsid w:val="7A3B2499"/>
    <w:rsid w:val="7A966C90"/>
    <w:rsid w:val="7C24126F"/>
    <w:rsid w:val="7C66113B"/>
    <w:rsid w:val="7CE613FB"/>
    <w:rsid w:val="7DBE0C79"/>
    <w:rsid w:val="7E797B95"/>
    <w:rsid w:val="7E985477"/>
    <w:rsid w:val="7EA1163C"/>
    <w:rsid w:val="7EDF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10"/>
    <w:link w:val="4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customXml" Target="../customXml/item1.xml"/><Relationship Id="rId52" Type="http://schemas.openxmlformats.org/officeDocument/2006/relationships/numbering" Target="numbering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9="urn:schemas-microsoft-com:office:excel" xmlns:v="urn:schemas-microsoft-com:vm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31</Pages>
  <Words>4308</Words>
  <Characters>4468</Characters>
  <Lines>1</Lines>
  <Paragraphs>1</Paragraphs>
  <TotalTime>16</TotalTime>
  <ScaleCrop>false</ScaleCrop>
  <LinksUpToDate>false</LinksUpToDate>
  <CharactersWithSpaces>4599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Administrator</cp:lastModifiedBy>
  <dcterms:modified xsi:type="dcterms:W3CDTF">2022-05-13T09:12:52Z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DD3681B758364BC7A14D5EE3BB74A8DA</vt:lpwstr>
  </property>
</Properties>
</file>